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5925C" w14:textId="77777777" w:rsidR="0001454B" w:rsidRPr="009055E2" w:rsidRDefault="0001454B" w:rsidP="00680B99">
      <w:r w:rsidRPr="009055E2">
        <w:rPr>
          <w:noProof/>
          <w:lang w:eastAsia="sq-AL"/>
        </w:rPr>
        <w:drawing>
          <wp:anchor distT="0" distB="0" distL="114300" distR="114300" simplePos="0" relativeHeight="251682816" behindDoc="1" locked="0" layoutInCell="1" allowOverlap="1" wp14:anchorId="127454C2" wp14:editId="13E44649">
            <wp:simplePos x="0" y="0"/>
            <wp:positionH relativeFrom="margin">
              <wp:posOffset>2447925</wp:posOffset>
            </wp:positionH>
            <wp:positionV relativeFrom="paragraph">
              <wp:posOffset>0</wp:posOffset>
            </wp:positionV>
            <wp:extent cx="1066800" cy="104775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66800" cy="1047750"/>
                    </a:xfrm>
                    <a:prstGeom prst="rect">
                      <a:avLst/>
                    </a:prstGeom>
                    <a:noFill/>
                  </pic:spPr>
                </pic:pic>
              </a:graphicData>
            </a:graphic>
          </wp:anchor>
        </w:drawing>
      </w:r>
    </w:p>
    <w:p w14:paraId="0BFCDCA7" w14:textId="77777777" w:rsidR="0001454B" w:rsidRPr="009055E2" w:rsidRDefault="0001454B" w:rsidP="00680B99"/>
    <w:p w14:paraId="7EA9BC52" w14:textId="77777777" w:rsidR="0001454B" w:rsidRPr="009055E2" w:rsidRDefault="0001454B" w:rsidP="009055E2">
      <w:pPr>
        <w:pStyle w:val="Heading1"/>
        <w:spacing w:line="276" w:lineRule="auto"/>
        <w:rPr>
          <w:rFonts w:ascii="Sylfaen" w:hAnsi="Sylfaen"/>
          <w:color w:val="auto"/>
          <w:sz w:val="22"/>
          <w:szCs w:val="22"/>
        </w:rPr>
      </w:pPr>
    </w:p>
    <w:p w14:paraId="50AA84D5" w14:textId="77777777" w:rsidR="0001454B" w:rsidRPr="009055E2" w:rsidRDefault="0001454B" w:rsidP="00680B99"/>
    <w:p w14:paraId="38B6C0B6" w14:textId="77777777" w:rsidR="0001454B" w:rsidRPr="009055E2" w:rsidRDefault="0001454B" w:rsidP="00680B99"/>
    <w:p w14:paraId="560BDE15" w14:textId="77777777" w:rsidR="0001454B" w:rsidRPr="009055E2" w:rsidRDefault="0001454B" w:rsidP="009055E2">
      <w:pPr>
        <w:spacing w:line="276" w:lineRule="auto"/>
        <w:jc w:val="center"/>
        <w:rPr>
          <w:rFonts w:ascii="Sylfaen" w:eastAsia="Batang" w:hAnsi="Sylfaen"/>
          <w:b/>
          <w:bCs/>
          <w:szCs w:val="22"/>
          <w:u w:val="single"/>
          <w:lang w:val="sr-Latn-RS"/>
        </w:rPr>
      </w:pPr>
      <w:r w:rsidRPr="009055E2">
        <w:rPr>
          <w:rFonts w:ascii="Sylfaen" w:eastAsia="MS Mincho" w:hAnsi="Sylfaen" w:cs="Book Antiqua"/>
          <w:b/>
          <w:bCs/>
          <w:szCs w:val="22"/>
          <w:u w:val="single"/>
          <w:lang w:val="sr-Latn-RS"/>
        </w:rPr>
        <w:t>Republika e Kosovës</w:t>
      </w:r>
    </w:p>
    <w:p w14:paraId="2053AEE9" w14:textId="77777777" w:rsidR="0001454B" w:rsidRPr="009055E2" w:rsidRDefault="0001454B" w:rsidP="009055E2">
      <w:pPr>
        <w:spacing w:line="276" w:lineRule="auto"/>
        <w:jc w:val="center"/>
        <w:rPr>
          <w:rFonts w:ascii="Sylfaen" w:eastAsia="MS Mincho" w:hAnsi="Sylfaen" w:cs="Book Antiqua"/>
          <w:b/>
          <w:bCs/>
          <w:szCs w:val="22"/>
          <w:u w:val="single"/>
          <w:lang w:val="sr-Latn-RS"/>
        </w:rPr>
      </w:pPr>
      <w:r w:rsidRPr="009055E2">
        <w:rPr>
          <w:rFonts w:ascii="Sylfaen" w:eastAsia="Batang" w:hAnsi="Sylfaen" w:cs="Book Antiqua"/>
          <w:b/>
          <w:bCs/>
          <w:szCs w:val="22"/>
          <w:u w:val="single"/>
          <w:lang w:val="sr-Latn-RS"/>
        </w:rPr>
        <w:t>Republika Kosova-</w:t>
      </w:r>
      <w:r w:rsidRPr="009055E2">
        <w:rPr>
          <w:rFonts w:ascii="Sylfaen" w:eastAsia="MS Mincho" w:hAnsi="Sylfaen" w:cs="Book Antiqua"/>
          <w:b/>
          <w:bCs/>
          <w:szCs w:val="22"/>
          <w:u w:val="single"/>
          <w:lang w:val="sr-Latn-RS"/>
        </w:rPr>
        <w:t>Republicof Kosovo</w:t>
      </w:r>
    </w:p>
    <w:p w14:paraId="4569EDF8" w14:textId="77777777" w:rsidR="0001454B" w:rsidRPr="00D77A11" w:rsidRDefault="0001454B" w:rsidP="009055E2">
      <w:pPr>
        <w:spacing w:line="276" w:lineRule="auto"/>
        <w:jc w:val="center"/>
        <w:rPr>
          <w:rFonts w:ascii="Sylfaen" w:eastAsia="MS Mincho" w:hAnsi="Sylfaen" w:cs="Book Antiqua"/>
          <w:b/>
          <w:bCs/>
          <w:color w:val="000000" w:themeColor="text1"/>
          <w:szCs w:val="22"/>
          <w:u w:val="single"/>
          <w:lang w:val="sr-Latn-RS"/>
        </w:rPr>
      </w:pPr>
      <w:r w:rsidRPr="00D77A11">
        <w:rPr>
          <w:rFonts w:ascii="Sylfaen" w:eastAsiaTheme="majorEastAsia" w:hAnsi="Sylfaen" w:cs="Book Antiqua"/>
          <w:i/>
          <w:iCs/>
          <w:color w:val="000000" w:themeColor="text1"/>
          <w:spacing w:val="5"/>
          <w:kern w:val="28"/>
          <w:szCs w:val="22"/>
          <w:u w:val="single"/>
          <w:lang w:val="sr-Latn-RS"/>
        </w:rPr>
        <w:t>Qeveria –Vlada-Government</w:t>
      </w:r>
    </w:p>
    <w:p w14:paraId="0BDB2E52" w14:textId="77777777" w:rsidR="0001454B" w:rsidRPr="009055E2" w:rsidRDefault="0001454B" w:rsidP="009055E2">
      <w:pPr>
        <w:spacing w:line="276" w:lineRule="auto"/>
        <w:jc w:val="center"/>
        <w:rPr>
          <w:rFonts w:ascii="Sylfaen" w:hAnsi="Sylfaen" w:cs="Book Antiqua"/>
          <w:b/>
          <w:bCs/>
          <w:szCs w:val="22"/>
          <w:u w:val="single"/>
          <w:lang w:val="sr-Latn-RS"/>
        </w:rPr>
      </w:pPr>
      <w:r w:rsidRPr="009055E2">
        <w:rPr>
          <w:rFonts w:ascii="Sylfaen" w:hAnsi="Sylfaen" w:cs="Book Antiqua"/>
          <w:i/>
          <w:iCs/>
          <w:szCs w:val="22"/>
          <w:u w:val="single"/>
          <w:lang w:val="sr-Latn-RS"/>
        </w:rPr>
        <w:t>Zyra e Kryeministrit-UredPremijera-Office of the Prime Minister</w:t>
      </w:r>
    </w:p>
    <w:p w14:paraId="728CB07D" w14:textId="77777777" w:rsidR="0001454B" w:rsidRPr="009055E2" w:rsidRDefault="0001454B" w:rsidP="009055E2">
      <w:pPr>
        <w:spacing w:line="276" w:lineRule="auto"/>
        <w:jc w:val="center"/>
        <w:rPr>
          <w:rFonts w:ascii="Sylfaen" w:eastAsia="MS Mincho" w:hAnsi="Sylfaen" w:cs="Book Antiqua"/>
          <w:szCs w:val="22"/>
          <w:u w:val="single"/>
          <w:lang w:val="sr-Latn-RS"/>
        </w:rPr>
      </w:pPr>
      <w:r w:rsidRPr="009055E2">
        <w:rPr>
          <w:rFonts w:ascii="Sylfaen" w:eastAsia="MS Mincho" w:hAnsi="Sylfaen" w:cs="Book Antiqua"/>
          <w:szCs w:val="22"/>
          <w:u w:val="single"/>
          <w:lang w:val="sr-Latn-RS"/>
        </w:rPr>
        <w:t>Zyra për Qeverisje të Mirë/KancelarijazaDobroUpravljanje/Office onGoodGovernance</w:t>
      </w:r>
    </w:p>
    <w:p w14:paraId="1A5BAE2A" w14:textId="77777777" w:rsidR="0001454B" w:rsidRPr="009055E2" w:rsidRDefault="0001454B" w:rsidP="009055E2">
      <w:pPr>
        <w:spacing w:line="276" w:lineRule="auto"/>
        <w:rPr>
          <w:rFonts w:ascii="Sylfaen" w:hAnsi="Sylfaen"/>
          <w:b/>
          <w:szCs w:val="22"/>
          <w:u w:val="single"/>
          <w:lang w:val="sr-Latn-RS"/>
        </w:rPr>
      </w:pPr>
    </w:p>
    <w:p w14:paraId="4A353362" w14:textId="77777777" w:rsidR="0001454B" w:rsidRPr="009055E2" w:rsidRDefault="0001454B" w:rsidP="00680B99"/>
    <w:p w14:paraId="7601244B" w14:textId="77777777" w:rsidR="0001454B" w:rsidRPr="009055E2" w:rsidRDefault="0001454B" w:rsidP="00680B99"/>
    <w:p w14:paraId="24DA4E74" w14:textId="77777777" w:rsidR="0001454B" w:rsidRPr="009055E2" w:rsidRDefault="0001454B" w:rsidP="009055E2">
      <w:pPr>
        <w:spacing w:line="276" w:lineRule="auto"/>
        <w:jc w:val="center"/>
        <w:rPr>
          <w:rFonts w:ascii="Sylfaen" w:hAnsi="Sylfaen"/>
          <w:sz w:val="48"/>
          <w:szCs w:val="48"/>
        </w:rPr>
      </w:pPr>
    </w:p>
    <w:p w14:paraId="3C2FBB69" w14:textId="77777777" w:rsidR="0001454B" w:rsidRPr="009055E2" w:rsidRDefault="0001454B" w:rsidP="009055E2">
      <w:pPr>
        <w:spacing w:line="276" w:lineRule="auto"/>
        <w:jc w:val="center"/>
        <w:rPr>
          <w:rFonts w:ascii="Sylfaen" w:hAnsi="Sylfaen"/>
          <w:sz w:val="48"/>
          <w:szCs w:val="48"/>
        </w:rPr>
      </w:pPr>
      <w:r w:rsidRPr="009055E2">
        <w:rPr>
          <w:rFonts w:ascii="Sylfaen" w:hAnsi="Sylfaen"/>
          <w:sz w:val="48"/>
          <w:szCs w:val="48"/>
        </w:rPr>
        <w:t xml:space="preserve">DRAFT </w:t>
      </w:r>
    </w:p>
    <w:p w14:paraId="0E358CA1" w14:textId="6DA45E64" w:rsidR="0001454B" w:rsidRPr="000149B2" w:rsidRDefault="0001454B" w:rsidP="000149B2">
      <w:pPr>
        <w:pStyle w:val="NormalWeb"/>
        <w:spacing w:before="0" w:beforeAutospacing="0" w:after="340" w:afterAutospacing="0" w:line="276" w:lineRule="auto"/>
        <w:jc w:val="center"/>
        <w:rPr>
          <w:rFonts w:ascii="Sylfaen" w:hAnsi="Sylfaen"/>
          <w:b/>
          <w:color w:val="000000" w:themeColor="text1"/>
          <w:sz w:val="56"/>
          <w:szCs w:val="56"/>
          <w:u w:val="single"/>
        </w:rPr>
      </w:pPr>
      <w:r w:rsidRPr="000149B2">
        <w:rPr>
          <w:rFonts w:ascii="Sylfaen" w:hAnsi="Sylfaen"/>
          <w:b/>
          <w:color w:val="000000" w:themeColor="text1"/>
          <w:sz w:val="56"/>
          <w:szCs w:val="56"/>
          <w:u w:val="single"/>
        </w:rPr>
        <w:t xml:space="preserve">Strategjia </w:t>
      </w:r>
      <w:r w:rsidR="00DC34E9">
        <w:rPr>
          <w:rFonts w:ascii="Sylfaen" w:hAnsi="Sylfaen"/>
          <w:b/>
          <w:color w:val="000000" w:themeColor="text1"/>
          <w:sz w:val="56"/>
          <w:szCs w:val="56"/>
          <w:u w:val="single"/>
        </w:rPr>
        <w:t xml:space="preserve">qeveritare </w:t>
      </w:r>
      <w:r w:rsidRPr="000149B2">
        <w:rPr>
          <w:rFonts w:ascii="Sylfaen" w:hAnsi="Sylfaen"/>
          <w:b/>
          <w:color w:val="000000" w:themeColor="text1"/>
          <w:sz w:val="56"/>
          <w:szCs w:val="56"/>
          <w:u w:val="single"/>
        </w:rPr>
        <w:t xml:space="preserve">për </w:t>
      </w:r>
      <w:r w:rsidR="00DC34E9">
        <w:rPr>
          <w:rFonts w:ascii="Sylfaen" w:hAnsi="Sylfaen"/>
          <w:b/>
          <w:color w:val="000000" w:themeColor="text1"/>
          <w:sz w:val="56"/>
          <w:szCs w:val="56"/>
          <w:u w:val="single"/>
        </w:rPr>
        <w:t>b</w:t>
      </w:r>
      <w:r w:rsidRPr="000149B2">
        <w:rPr>
          <w:rFonts w:ascii="Sylfaen" w:hAnsi="Sylfaen"/>
          <w:b/>
          <w:color w:val="000000" w:themeColor="text1"/>
          <w:sz w:val="56"/>
          <w:szCs w:val="56"/>
          <w:u w:val="single"/>
        </w:rPr>
        <w:t>ashkëpunim</w:t>
      </w:r>
      <w:r w:rsidR="00DC34E9">
        <w:rPr>
          <w:rFonts w:ascii="Sylfaen" w:hAnsi="Sylfaen"/>
          <w:b/>
          <w:color w:val="000000" w:themeColor="text1"/>
          <w:sz w:val="56"/>
          <w:szCs w:val="56"/>
          <w:u w:val="single"/>
        </w:rPr>
        <w:t xml:space="preserve"> me s</w:t>
      </w:r>
      <w:r w:rsidRPr="000149B2">
        <w:rPr>
          <w:rFonts w:ascii="Sylfaen" w:hAnsi="Sylfaen"/>
          <w:b/>
          <w:color w:val="000000" w:themeColor="text1"/>
          <w:sz w:val="56"/>
          <w:szCs w:val="56"/>
          <w:u w:val="single"/>
        </w:rPr>
        <w:t>hoqëri</w:t>
      </w:r>
      <w:r w:rsidR="00DC34E9">
        <w:rPr>
          <w:rFonts w:ascii="Sylfaen" w:hAnsi="Sylfaen"/>
          <w:b/>
          <w:color w:val="000000" w:themeColor="text1"/>
          <w:sz w:val="56"/>
          <w:szCs w:val="56"/>
          <w:u w:val="single"/>
        </w:rPr>
        <w:t>në</w:t>
      </w:r>
      <w:r w:rsidRPr="000149B2">
        <w:rPr>
          <w:rFonts w:ascii="Sylfaen" w:hAnsi="Sylfaen"/>
          <w:b/>
          <w:color w:val="000000" w:themeColor="text1"/>
          <w:sz w:val="56"/>
          <w:szCs w:val="56"/>
          <w:u w:val="single"/>
        </w:rPr>
        <w:t xml:space="preserve"> </w:t>
      </w:r>
      <w:r w:rsidR="00DC34E9">
        <w:rPr>
          <w:rFonts w:ascii="Sylfaen" w:hAnsi="Sylfaen"/>
          <w:b/>
          <w:color w:val="000000" w:themeColor="text1"/>
          <w:sz w:val="56"/>
          <w:szCs w:val="56"/>
          <w:u w:val="single"/>
        </w:rPr>
        <w:t>c</w:t>
      </w:r>
      <w:r w:rsidRPr="000149B2">
        <w:rPr>
          <w:rFonts w:ascii="Sylfaen" w:hAnsi="Sylfaen"/>
          <w:b/>
          <w:color w:val="000000" w:themeColor="text1"/>
          <w:sz w:val="56"/>
          <w:szCs w:val="56"/>
          <w:u w:val="single"/>
        </w:rPr>
        <w:t>ivile 201</w:t>
      </w:r>
      <w:r w:rsidR="00DC34E9">
        <w:rPr>
          <w:rFonts w:ascii="Sylfaen" w:hAnsi="Sylfaen"/>
          <w:b/>
          <w:color w:val="000000" w:themeColor="text1"/>
          <w:sz w:val="56"/>
          <w:szCs w:val="56"/>
          <w:u w:val="single"/>
        </w:rPr>
        <w:t>9</w:t>
      </w:r>
      <w:r w:rsidRPr="000149B2">
        <w:rPr>
          <w:rFonts w:ascii="Sylfaen" w:hAnsi="Sylfaen"/>
          <w:b/>
          <w:color w:val="000000" w:themeColor="text1"/>
          <w:sz w:val="56"/>
          <w:szCs w:val="56"/>
          <w:u w:val="single"/>
        </w:rPr>
        <w:t>–</w:t>
      </w:r>
      <w:r w:rsidR="00DC34E9" w:rsidRPr="000149B2">
        <w:rPr>
          <w:rFonts w:ascii="Sylfaen" w:hAnsi="Sylfaen"/>
          <w:b/>
          <w:color w:val="000000" w:themeColor="text1"/>
          <w:sz w:val="56"/>
          <w:szCs w:val="56"/>
          <w:u w:val="single"/>
        </w:rPr>
        <w:t>202</w:t>
      </w:r>
      <w:r w:rsidR="00DC34E9">
        <w:rPr>
          <w:rFonts w:ascii="Sylfaen" w:hAnsi="Sylfaen"/>
          <w:b/>
          <w:color w:val="000000" w:themeColor="text1"/>
          <w:sz w:val="56"/>
          <w:szCs w:val="56"/>
          <w:u w:val="single"/>
        </w:rPr>
        <w:t>3</w:t>
      </w:r>
    </w:p>
    <w:p w14:paraId="7C4A549B" w14:textId="77777777" w:rsidR="0001454B" w:rsidRPr="009055E2" w:rsidRDefault="0001454B" w:rsidP="009055E2">
      <w:pPr>
        <w:spacing w:line="276" w:lineRule="auto"/>
        <w:jc w:val="center"/>
        <w:rPr>
          <w:rFonts w:ascii="Sylfaen" w:hAnsi="Sylfaen"/>
          <w:b/>
          <w:szCs w:val="22"/>
          <w:u w:val="single"/>
        </w:rPr>
      </w:pPr>
    </w:p>
    <w:p w14:paraId="04D1A11D" w14:textId="77777777" w:rsidR="00D77A11" w:rsidRDefault="00D77A11" w:rsidP="009055E2">
      <w:pPr>
        <w:spacing w:line="276" w:lineRule="auto"/>
        <w:jc w:val="center"/>
        <w:rPr>
          <w:rFonts w:ascii="Sylfaen" w:hAnsi="Sylfaen"/>
          <w:b/>
          <w:szCs w:val="22"/>
          <w:u w:val="single"/>
        </w:rPr>
      </w:pPr>
    </w:p>
    <w:p w14:paraId="22EE301A" w14:textId="77777777" w:rsidR="00D77A11" w:rsidRDefault="00D77A11" w:rsidP="009055E2">
      <w:pPr>
        <w:spacing w:line="276" w:lineRule="auto"/>
        <w:jc w:val="center"/>
        <w:rPr>
          <w:rFonts w:ascii="Sylfaen" w:hAnsi="Sylfaen"/>
          <w:b/>
          <w:szCs w:val="22"/>
          <w:u w:val="single"/>
        </w:rPr>
      </w:pPr>
    </w:p>
    <w:p w14:paraId="7EB0C697" w14:textId="77777777" w:rsidR="00D77A11" w:rsidRDefault="00D77A11" w:rsidP="009055E2">
      <w:pPr>
        <w:spacing w:line="276" w:lineRule="auto"/>
        <w:jc w:val="center"/>
        <w:rPr>
          <w:rFonts w:ascii="Sylfaen" w:hAnsi="Sylfaen"/>
          <w:b/>
          <w:szCs w:val="22"/>
          <w:u w:val="single"/>
        </w:rPr>
      </w:pPr>
    </w:p>
    <w:p w14:paraId="6FF3114B" w14:textId="77777777" w:rsidR="00D77A11" w:rsidRDefault="00D77A11" w:rsidP="00C07AC2">
      <w:pPr>
        <w:spacing w:line="276" w:lineRule="auto"/>
        <w:rPr>
          <w:rFonts w:ascii="Sylfaen" w:hAnsi="Sylfaen"/>
          <w:b/>
          <w:szCs w:val="22"/>
          <w:u w:val="single"/>
        </w:rPr>
      </w:pPr>
    </w:p>
    <w:p w14:paraId="697DFB4D" w14:textId="77777777" w:rsidR="00C07AC2" w:rsidRDefault="00C07AC2" w:rsidP="00DC34E9">
      <w:pPr>
        <w:spacing w:line="276" w:lineRule="auto"/>
        <w:jc w:val="center"/>
        <w:rPr>
          <w:rFonts w:ascii="Sylfaen" w:hAnsi="Sylfaen"/>
          <w:b/>
          <w:szCs w:val="22"/>
          <w:u w:val="single"/>
        </w:rPr>
      </w:pPr>
    </w:p>
    <w:p w14:paraId="2EEFD058" w14:textId="77777777" w:rsidR="00C07AC2" w:rsidRDefault="00C07AC2" w:rsidP="00DC34E9">
      <w:pPr>
        <w:spacing w:line="276" w:lineRule="auto"/>
        <w:jc w:val="center"/>
        <w:rPr>
          <w:rFonts w:ascii="Sylfaen" w:hAnsi="Sylfaen"/>
          <w:b/>
          <w:szCs w:val="22"/>
          <w:u w:val="single"/>
        </w:rPr>
      </w:pPr>
    </w:p>
    <w:p w14:paraId="67AC0D8D" w14:textId="77777777" w:rsidR="00C07AC2" w:rsidRDefault="00C07AC2" w:rsidP="00DC34E9">
      <w:pPr>
        <w:spacing w:line="276" w:lineRule="auto"/>
        <w:jc w:val="center"/>
        <w:rPr>
          <w:rFonts w:ascii="Sylfaen" w:hAnsi="Sylfaen"/>
          <w:b/>
          <w:szCs w:val="22"/>
          <w:u w:val="single"/>
        </w:rPr>
      </w:pPr>
    </w:p>
    <w:p w14:paraId="228EE202" w14:textId="77777777" w:rsidR="00C07AC2" w:rsidRDefault="00C07AC2" w:rsidP="00DC34E9">
      <w:pPr>
        <w:spacing w:line="276" w:lineRule="auto"/>
        <w:jc w:val="center"/>
        <w:rPr>
          <w:rFonts w:ascii="Sylfaen" w:hAnsi="Sylfaen"/>
          <w:b/>
          <w:szCs w:val="22"/>
          <w:u w:val="single"/>
        </w:rPr>
      </w:pPr>
    </w:p>
    <w:p w14:paraId="1E96F7DC" w14:textId="77777777" w:rsidR="00C07AC2" w:rsidRDefault="00C07AC2" w:rsidP="00DC34E9">
      <w:pPr>
        <w:spacing w:line="276" w:lineRule="auto"/>
        <w:jc w:val="center"/>
        <w:rPr>
          <w:rFonts w:ascii="Sylfaen" w:hAnsi="Sylfaen"/>
          <w:b/>
          <w:szCs w:val="22"/>
          <w:u w:val="single"/>
        </w:rPr>
      </w:pPr>
    </w:p>
    <w:p w14:paraId="60DB817C" w14:textId="5838012B" w:rsidR="00680B99" w:rsidRDefault="00DC34E9" w:rsidP="00C07AC2">
      <w:pPr>
        <w:spacing w:line="276" w:lineRule="auto"/>
        <w:jc w:val="center"/>
        <w:rPr>
          <w:rFonts w:ascii="Sylfaen" w:eastAsiaTheme="majorEastAsia" w:hAnsi="Sylfaen" w:cstheme="majorBidi"/>
          <w:b/>
          <w:sz w:val="24"/>
        </w:rPr>
      </w:pPr>
      <w:r w:rsidRPr="009055E2">
        <w:rPr>
          <w:rFonts w:ascii="Sylfaen" w:hAnsi="Sylfaen"/>
          <w:b/>
          <w:szCs w:val="22"/>
          <w:u w:val="single"/>
        </w:rPr>
        <w:t>Prishtinë 2018</w:t>
      </w:r>
      <w:r w:rsidR="00680B99">
        <w:rPr>
          <w:rFonts w:ascii="Sylfaen" w:hAnsi="Sylfaen"/>
          <w:sz w:val="24"/>
        </w:rPr>
        <w:br w:type="page"/>
      </w:r>
    </w:p>
    <w:p w14:paraId="68A7397D" w14:textId="60036F2D" w:rsidR="009055E2" w:rsidRPr="00680B99" w:rsidRDefault="00012774" w:rsidP="00680B99">
      <w:pPr>
        <w:pStyle w:val="Heading1"/>
        <w:spacing w:line="276" w:lineRule="auto"/>
        <w:rPr>
          <w:rFonts w:ascii="Sylfaen" w:hAnsi="Sylfaen"/>
          <w:color w:val="auto"/>
          <w:sz w:val="24"/>
          <w:szCs w:val="24"/>
        </w:rPr>
      </w:pPr>
      <w:r w:rsidRPr="00DC0CF0">
        <w:rPr>
          <w:rFonts w:ascii="Sylfaen" w:hAnsi="Sylfaen"/>
          <w:color w:val="auto"/>
          <w:sz w:val="24"/>
          <w:szCs w:val="24"/>
        </w:rPr>
        <w:lastRenderedPageBreak/>
        <w:t xml:space="preserve">PËRMBLEDHJE EKZEKUTIVE </w:t>
      </w:r>
    </w:p>
    <w:p w14:paraId="7FE3F137" w14:textId="77777777" w:rsidR="0038268A" w:rsidRDefault="0038268A" w:rsidP="009055E2">
      <w:pPr>
        <w:spacing w:line="276" w:lineRule="auto"/>
        <w:rPr>
          <w:rFonts w:ascii="Sylfaen" w:hAnsi="Sylfaen"/>
          <w:szCs w:val="22"/>
        </w:rPr>
      </w:pPr>
    </w:p>
    <w:p w14:paraId="7A07AFC7" w14:textId="249CB07B" w:rsidR="004609EB" w:rsidRPr="009055E2" w:rsidRDefault="00D40755" w:rsidP="009055E2">
      <w:pPr>
        <w:spacing w:line="276" w:lineRule="auto"/>
        <w:rPr>
          <w:rFonts w:ascii="Sylfaen" w:hAnsi="Sylfaen"/>
          <w:szCs w:val="22"/>
        </w:rPr>
      </w:pPr>
      <w:r w:rsidRPr="009055E2">
        <w:rPr>
          <w:rFonts w:ascii="Sylfaen" w:hAnsi="Sylfaen"/>
          <w:szCs w:val="22"/>
        </w:rPr>
        <w:t>Krijimi i një kornize më përkrah</w:t>
      </w:r>
      <w:r w:rsidR="00D77518">
        <w:rPr>
          <w:rFonts w:ascii="Sylfaen" w:hAnsi="Sylfaen"/>
          <w:szCs w:val="22"/>
        </w:rPr>
        <w:t>je</w:t>
      </w:r>
      <w:r w:rsidRPr="009055E2">
        <w:rPr>
          <w:rFonts w:ascii="Sylfaen" w:hAnsi="Sylfaen"/>
          <w:szCs w:val="22"/>
        </w:rPr>
        <w:t xml:space="preserve"> ligjore, institucionale dhe financiare për bashkëpunim në mes të qeverisë dhe shoqërisë civile është një ndër treguesit thelbësor të pjekurisë së demokracive moderne. Shoqëria civile e fuqizuar dhe aktive mund të kontribuojë në formësimin e një legjislacioni më të mirë, ofrimin e shërbimeve më të mira publike, sigurimin e monitorimit më efikas të zbatimit të reformave kyçe të politikave dhe përmirësimin e vullnetarizmit qytetar</w:t>
      </w:r>
      <w:r w:rsidR="004F3185" w:rsidRPr="009055E2">
        <w:rPr>
          <w:rFonts w:ascii="Sylfaen" w:hAnsi="Sylfaen"/>
          <w:szCs w:val="22"/>
        </w:rPr>
        <w:t xml:space="preserve">. </w:t>
      </w:r>
      <w:r w:rsidRPr="009055E2">
        <w:rPr>
          <w:rFonts w:ascii="Sylfaen" w:hAnsi="Sylfaen"/>
          <w:szCs w:val="22"/>
        </w:rPr>
        <w:t xml:space="preserve">Roli i shoqërisë civile në procesin e integrimit evropian është </w:t>
      </w:r>
      <w:r w:rsidR="008F750B">
        <w:rPr>
          <w:rFonts w:ascii="Sylfaen" w:hAnsi="Sylfaen"/>
          <w:szCs w:val="22"/>
        </w:rPr>
        <w:t>përfshirë</w:t>
      </w:r>
      <w:r w:rsidRPr="009055E2">
        <w:rPr>
          <w:rFonts w:ascii="Sylfaen" w:hAnsi="Sylfaen"/>
          <w:szCs w:val="22"/>
        </w:rPr>
        <w:t xml:space="preserve"> në parim në një sërë dokumentesh zyrtare të Bashkimit Evropian dhe</w:t>
      </w:r>
      <w:r w:rsidR="008F750B">
        <w:rPr>
          <w:rFonts w:ascii="Sylfaen" w:hAnsi="Sylfaen"/>
          <w:szCs w:val="22"/>
        </w:rPr>
        <w:t xml:space="preserve"> si rezultat edhe për </w:t>
      </w:r>
      <w:r w:rsidR="008F750B" w:rsidRPr="009055E2">
        <w:rPr>
          <w:rFonts w:ascii="Sylfaen" w:hAnsi="Sylfaen"/>
          <w:szCs w:val="22"/>
        </w:rPr>
        <w:t>Qeveri</w:t>
      </w:r>
      <w:r w:rsidR="006421A5">
        <w:rPr>
          <w:rFonts w:ascii="Sylfaen" w:hAnsi="Sylfaen"/>
          <w:szCs w:val="22"/>
        </w:rPr>
        <w:t>n</w:t>
      </w:r>
      <w:r w:rsidR="008F750B" w:rsidRPr="009055E2">
        <w:rPr>
          <w:rFonts w:ascii="Sylfaen" w:hAnsi="Sylfaen"/>
          <w:szCs w:val="22"/>
        </w:rPr>
        <w:t xml:space="preserve">ë </w:t>
      </w:r>
      <w:r w:rsidR="006421A5">
        <w:rPr>
          <w:rFonts w:ascii="Sylfaen" w:hAnsi="Sylfaen"/>
          <w:szCs w:val="22"/>
        </w:rPr>
        <w:t>e</w:t>
      </w:r>
      <w:r w:rsidR="008F750B" w:rsidRPr="009055E2">
        <w:rPr>
          <w:rFonts w:ascii="Sylfaen" w:hAnsi="Sylfaen"/>
          <w:szCs w:val="22"/>
        </w:rPr>
        <w:t xml:space="preserve"> </w:t>
      </w:r>
      <w:r w:rsidR="008F750B">
        <w:rPr>
          <w:rFonts w:ascii="Sylfaen" w:hAnsi="Sylfaen"/>
          <w:szCs w:val="22"/>
        </w:rPr>
        <w:t>Republikës së K</w:t>
      </w:r>
      <w:r w:rsidR="008F750B" w:rsidRPr="009055E2">
        <w:rPr>
          <w:rFonts w:ascii="Sylfaen" w:hAnsi="Sylfaen"/>
          <w:szCs w:val="22"/>
        </w:rPr>
        <w:t>osovës</w:t>
      </w:r>
      <w:r w:rsidR="006421A5">
        <w:rPr>
          <w:rFonts w:ascii="Sylfaen" w:hAnsi="Sylfaen"/>
          <w:szCs w:val="22"/>
        </w:rPr>
        <w:t xml:space="preserve">, </w:t>
      </w:r>
      <w:r w:rsidRPr="009055E2">
        <w:rPr>
          <w:rFonts w:ascii="Sylfaen" w:hAnsi="Sylfaen"/>
          <w:szCs w:val="22"/>
        </w:rPr>
        <w:t>partneriteti</w:t>
      </w:r>
      <w:r w:rsidR="006421A5">
        <w:rPr>
          <w:rFonts w:ascii="Sylfaen" w:hAnsi="Sylfaen"/>
          <w:szCs w:val="22"/>
        </w:rPr>
        <w:t xml:space="preserve"> n</w:t>
      </w:r>
      <w:r w:rsidRPr="009055E2">
        <w:rPr>
          <w:rFonts w:ascii="Sylfaen" w:hAnsi="Sylfaen"/>
          <w:szCs w:val="22"/>
        </w:rPr>
        <w:t xml:space="preserve">ë mes të qeverisë dhe shoqërisë civile është kthyer në një prej prioriteteve politike të </w:t>
      </w:r>
      <w:r w:rsidR="006421A5">
        <w:rPr>
          <w:rFonts w:ascii="Sylfaen" w:hAnsi="Sylfaen"/>
          <w:szCs w:val="22"/>
        </w:rPr>
        <w:t>saj.</w:t>
      </w:r>
    </w:p>
    <w:p w14:paraId="5AF01860" w14:textId="77777777" w:rsidR="008665B8" w:rsidRPr="00C72326" w:rsidRDefault="008665B8" w:rsidP="009055E2">
      <w:pPr>
        <w:spacing w:line="276" w:lineRule="auto"/>
        <w:rPr>
          <w:rFonts w:ascii="Sylfaen" w:hAnsi="Sylfaen"/>
          <w:szCs w:val="22"/>
        </w:rPr>
      </w:pPr>
    </w:p>
    <w:p w14:paraId="5C50F385" w14:textId="77777777" w:rsidR="006421A5" w:rsidRDefault="00C35918" w:rsidP="009055E2">
      <w:pPr>
        <w:spacing w:line="276" w:lineRule="auto"/>
        <w:rPr>
          <w:rFonts w:ascii="Sylfaen" w:hAnsi="Sylfaen"/>
          <w:szCs w:val="22"/>
        </w:rPr>
      </w:pPr>
      <w:r w:rsidRPr="002375AC">
        <w:rPr>
          <w:rFonts w:ascii="Sylfaen" w:hAnsi="Sylfaen"/>
          <w:i/>
          <w:color w:val="2E74B5" w:themeColor="accent5" w:themeShade="BF"/>
          <w:szCs w:val="22"/>
        </w:rPr>
        <w:t xml:space="preserve"> </w:t>
      </w:r>
      <w:hyperlink r:id="rId9" w:history="1">
        <w:r w:rsidRPr="002375AC">
          <w:rPr>
            <w:rStyle w:val="Hyperlink"/>
            <w:rFonts w:ascii="Sylfaen" w:hAnsi="Sylfaen"/>
            <w:i/>
            <w:color w:val="2E74B5" w:themeColor="accent5" w:themeShade="BF"/>
            <w:sz w:val="24"/>
          </w:rPr>
          <w:t>Strategjia e parë e Qeverisë për Bashkëpunim me Shoqërinë Civile</w:t>
        </w:r>
      </w:hyperlink>
      <w:r w:rsidRPr="006F1F7D">
        <w:rPr>
          <w:rFonts w:ascii="Sylfaen" w:hAnsi="Sylfaen"/>
          <w:sz w:val="24"/>
        </w:rPr>
        <w:t xml:space="preserve"> (2013-2017</w:t>
      </w:r>
      <w:r w:rsidRPr="006F1F7D">
        <w:rPr>
          <w:rFonts w:ascii="Sylfaen" w:hAnsi="Sylfaen"/>
          <w:szCs w:val="22"/>
        </w:rPr>
        <w:t>)</w:t>
      </w:r>
      <w:r w:rsidRPr="009055E2">
        <w:rPr>
          <w:rFonts w:ascii="Sylfaen" w:hAnsi="Sylfaen"/>
          <w:szCs w:val="22"/>
        </w:rPr>
        <w:t xml:space="preserve"> u miratua në qershor të vitit 2013 si shenjë e rëndësishme e njohjes së rolit të shoqërisë civile nga ana e Qeverisë së</w:t>
      </w:r>
      <w:r w:rsidR="004A7EB8">
        <w:rPr>
          <w:rFonts w:ascii="Sylfaen" w:hAnsi="Sylfaen"/>
          <w:szCs w:val="22"/>
        </w:rPr>
        <w:t xml:space="preserve"> Republikës së </w:t>
      </w:r>
      <w:r w:rsidRPr="009055E2">
        <w:rPr>
          <w:rFonts w:ascii="Sylfaen" w:hAnsi="Sylfaen"/>
          <w:szCs w:val="22"/>
        </w:rPr>
        <w:t xml:space="preserve">Kosovës në bërjen e politikave dhe në qeverisje të mirë. Kjo Strategji u dizajnua për të ndihmuar në përmirësimin e bashkëpunimit të qeverisë me shoqërinë civile në kontekstin e katër objektivave strategjike: </w:t>
      </w:r>
    </w:p>
    <w:p w14:paraId="2174DC75" w14:textId="77777777" w:rsidR="006421A5" w:rsidRDefault="006421A5" w:rsidP="006421A5">
      <w:pPr>
        <w:pStyle w:val="ListParagraph"/>
        <w:numPr>
          <w:ilvl w:val="0"/>
          <w:numId w:val="33"/>
        </w:numPr>
        <w:spacing w:line="276" w:lineRule="auto"/>
        <w:rPr>
          <w:rFonts w:ascii="Sylfaen" w:hAnsi="Sylfaen"/>
          <w:szCs w:val="22"/>
        </w:rPr>
      </w:pPr>
      <w:r>
        <w:rPr>
          <w:rFonts w:ascii="Sylfaen" w:hAnsi="Sylfaen"/>
          <w:szCs w:val="22"/>
        </w:rPr>
        <w:t>S</w:t>
      </w:r>
      <w:r w:rsidR="00C35918" w:rsidRPr="006421A5">
        <w:rPr>
          <w:rFonts w:ascii="Sylfaen" w:hAnsi="Sylfaen"/>
          <w:szCs w:val="22"/>
        </w:rPr>
        <w:t xml:space="preserve">igurimi i pjesëmarrjes </w:t>
      </w:r>
      <w:r w:rsidRPr="006421A5">
        <w:rPr>
          <w:rFonts w:ascii="Sylfaen" w:hAnsi="Sylfaen"/>
          <w:szCs w:val="22"/>
        </w:rPr>
        <w:t>t</w:t>
      </w:r>
      <w:r w:rsidR="00C35918" w:rsidRPr="006421A5">
        <w:rPr>
          <w:rFonts w:ascii="Sylfaen" w:hAnsi="Sylfaen"/>
          <w:szCs w:val="22"/>
        </w:rPr>
        <w:t>ë shoqërisë civile në hartimin e politikave dhe legjislacionit,</w:t>
      </w:r>
    </w:p>
    <w:p w14:paraId="517A5361" w14:textId="1B8CA3B1" w:rsidR="006421A5" w:rsidRDefault="006421A5" w:rsidP="006421A5">
      <w:pPr>
        <w:pStyle w:val="ListParagraph"/>
        <w:numPr>
          <w:ilvl w:val="0"/>
          <w:numId w:val="33"/>
        </w:numPr>
        <w:spacing w:line="276" w:lineRule="auto"/>
        <w:rPr>
          <w:rFonts w:ascii="Sylfaen" w:hAnsi="Sylfaen"/>
          <w:szCs w:val="22"/>
        </w:rPr>
      </w:pPr>
      <w:r>
        <w:rPr>
          <w:rFonts w:ascii="Sylfaen" w:hAnsi="Sylfaen"/>
          <w:szCs w:val="22"/>
        </w:rPr>
        <w:t>K</w:t>
      </w:r>
      <w:r w:rsidR="00C35918" w:rsidRPr="006421A5">
        <w:rPr>
          <w:rFonts w:ascii="Sylfaen" w:hAnsi="Sylfaen"/>
          <w:szCs w:val="22"/>
        </w:rPr>
        <w:t xml:space="preserve">rijimi i një sistemi për kontraktimin </w:t>
      </w:r>
      <w:r>
        <w:rPr>
          <w:rFonts w:ascii="Sylfaen" w:hAnsi="Sylfaen"/>
          <w:szCs w:val="22"/>
        </w:rPr>
        <w:t xml:space="preserve">e </w:t>
      </w:r>
      <w:r w:rsidR="00C35918" w:rsidRPr="006421A5">
        <w:rPr>
          <w:rFonts w:ascii="Sylfaen" w:hAnsi="Sylfaen"/>
          <w:szCs w:val="22"/>
        </w:rPr>
        <w:t>OSHC-ve për ofrimin e shërbimeve civile,</w:t>
      </w:r>
    </w:p>
    <w:p w14:paraId="5D5E5711" w14:textId="77777777" w:rsidR="006421A5" w:rsidRDefault="006421A5" w:rsidP="006421A5">
      <w:pPr>
        <w:pStyle w:val="ListParagraph"/>
        <w:numPr>
          <w:ilvl w:val="0"/>
          <w:numId w:val="33"/>
        </w:numPr>
        <w:spacing w:line="276" w:lineRule="auto"/>
        <w:rPr>
          <w:rFonts w:ascii="Sylfaen" w:hAnsi="Sylfaen"/>
          <w:szCs w:val="22"/>
        </w:rPr>
      </w:pPr>
      <w:r>
        <w:rPr>
          <w:rFonts w:ascii="Sylfaen" w:hAnsi="Sylfaen"/>
          <w:szCs w:val="22"/>
        </w:rPr>
        <w:t>V</w:t>
      </w:r>
      <w:r w:rsidR="00C35918" w:rsidRPr="006421A5">
        <w:rPr>
          <w:rFonts w:ascii="Sylfaen" w:hAnsi="Sylfaen"/>
          <w:szCs w:val="22"/>
        </w:rPr>
        <w:t xml:space="preserve">endosja e sistemit financiar dhe paracaktimi i kritereve për mbështetjen e shoqërisë civile me fonde publike </w:t>
      </w:r>
      <w:r w:rsidR="004A7EB8" w:rsidRPr="006421A5">
        <w:rPr>
          <w:rFonts w:ascii="Sylfaen" w:hAnsi="Sylfaen"/>
          <w:szCs w:val="22"/>
        </w:rPr>
        <w:t xml:space="preserve">si </w:t>
      </w:r>
      <w:r w:rsidR="00C35918" w:rsidRPr="006421A5">
        <w:rPr>
          <w:rFonts w:ascii="Sylfaen" w:hAnsi="Sylfaen"/>
          <w:szCs w:val="22"/>
        </w:rPr>
        <w:t xml:space="preserve">dhe </w:t>
      </w:r>
    </w:p>
    <w:p w14:paraId="688EC8BD" w14:textId="1A5E225D" w:rsidR="00C20FCA" w:rsidRPr="006421A5" w:rsidRDefault="006421A5" w:rsidP="006421A5">
      <w:pPr>
        <w:pStyle w:val="ListParagraph"/>
        <w:numPr>
          <w:ilvl w:val="0"/>
          <w:numId w:val="33"/>
        </w:numPr>
        <w:spacing w:line="276" w:lineRule="auto"/>
        <w:rPr>
          <w:rFonts w:ascii="Sylfaen" w:hAnsi="Sylfaen"/>
          <w:szCs w:val="22"/>
        </w:rPr>
      </w:pPr>
      <w:r>
        <w:rPr>
          <w:rFonts w:ascii="Sylfaen" w:hAnsi="Sylfaen"/>
          <w:szCs w:val="22"/>
        </w:rPr>
        <w:t>P</w:t>
      </w:r>
      <w:r w:rsidR="00C35918" w:rsidRPr="006421A5">
        <w:rPr>
          <w:rFonts w:ascii="Sylfaen" w:hAnsi="Sylfaen"/>
          <w:szCs w:val="22"/>
        </w:rPr>
        <w:t xml:space="preserve">romovimi i një qasjeje të integruar për zhvillimin e vullnetarizmit në vend. </w:t>
      </w:r>
    </w:p>
    <w:p w14:paraId="1A0FAE55" w14:textId="7364FFD2" w:rsidR="009A2C54" w:rsidRPr="009055E2" w:rsidRDefault="00785FB1" w:rsidP="009055E2">
      <w:pPr>
        <w:spacing w:line="276" w:lineRule="auto"/>
        <w:rPr>
          <w:rFonts w:ascii="Sylfaen" w:hAnsi="Sylfaen"/>
          <w:szCs w:val="22"/>
        </w:rPr>
      </w:pPr>
      <w:r w:rsidRPr="009055E2">
        <w:rPr>
          <w:rFonts w:ascii="Sylfaen" w:hAnsi="Sylfaen"/>
          <w:szCs w:val="22"/>
        </w:rPr>
        <w:t xml:space="preserve">Vlerësimi i zbatimit të Strategjisë së parë për periudhën 2013-2017 e cila është </w:t>
      </w:r>
      <w:r w:rsidR="006421A5">
        <w:rPr>
          <w:rFonts w:ascii="Sylfaen" w:hAnsi="Sylfaen"/>
          <w:szCs w:val="22"/>
        </w:rPr>
        <w:t>udhëhequr</w:t>
      </w:r>
      <w:r w:rsidRPr="009055E2">
        <w:rPr>
          <w:rFonts w:ascii="Sylfaen" w:hAnsi="Sylfaen"/>
          <w:szCs w:val="22"/>
        </w:rPr>
        <w:t xml:space="preserve"> nga Zyra për Qeverisje të Mirë në Zyrën e Kryeministrit (ZQM - ZKM), me mbështetjen e projektit për asistencë teknike të BE-së, </w:t>
      </w:r>
      <w:r w:rsidR="006421A5">
        <w:rPr>
          <w:rFonts w:ascii="Sylfaen" w:hAnsi="Sylfaen"/>
          <w:szCs w:val="22"/>
        </w:rPr>
        <w:t>ka</w:t>
      </w:r>
      <w:r w:rsidR="004F3185" w:rsidRPr="009055E2">
        <w:rPr>
          <w:rFonts w:ascii="Sylfaen" w:hAnsi="Sylfaen"/>
          <w:szCs w:val="22"/>
        </w:rPr>
        <w:t xml:space="preserve"> </w:t>
      </w:r>
      <w:r w:rsidRPr="009055E2">
        <w:rPr>
          <w:rFonts w:ascii="Sylfaen" w:hAnsi="Sylfaen"/>
          <w:szCs w:val="22"/>
        </w:rPr>
        <w:t>konfirm</w:t>
      </w:r>
      <w:r w:rsidR="006421A5">
        <w:rPr>
          <w:rFonts w:ascii="Sylfaen" w:hAnsi="Sylfaen"/>
          <w:szCs w:val="22"/>
        </w:rPr>
        <w:t>uar</w:t>
      </w:r>
      <w:r w:rsidRPr="009055E2">
        <w:rPr>
          <w:rFonts w:ascii="Sylfaen" w:hAnsi="Sylfaen"/>
          <w:szCs w:val="22"/>
        </w:rPr>
        <w:t xml:space="preserve"> arritjen e një përparimi domethënës në fushën e konsultimeve publike në procesin e bërjes së politikave, në financimin publik të programeve dhe projekteve të OSHC-ve, </w:t>
      </w:r>
      <w:r w:rsidR="006421A5">
        <w:rPr>
          <w:rFonts w:ascii="Sylfaen" w:hAnsi="Sylfaen"/>
          <w:szCs w:val="22"/>
        </w:rPr>
        <w:t>ndërsa</w:t>
      </w:r>
      <w:r w:rsidRPr="009055E2">
        <w:rPr>
          <w:rFonts w:ascii="Sylfaen" w:hAnsi="Sylfaen"/>
          <w:szCs w:val="22"/>
        </w:rPr>
        <w:t xml:space="preserve"> </w:t>
      </w:r>
      <w:r w:rsidR="006421A5">
        <w:rPr>
          <w:rFonts w:ascii="Sylfaen" w:hAnsi="Sylfaen"/>
          <w:szCs w:val="22"/>
        </w:rPr>
        <w:t xml:space="preserve">më pak </w:t>
      </w:r>
      <w:r w:rsidRPr="009055E2">
        <w:rPr>
          <w:rFonts w:ascii="Sylfaen" w:hAnsi="Sylfaen"/>
          <w:szCs w:val="22"/>
        </w:rPr>
        <w:t xml:space="preserve">përparim është shënuar në fushat e zhvillimit të vullnetarizmit dhe në përmirësimin e standardeve në ofrimin e shërbimeve publike nga OSHC-të. </w:t>
      </w:r>
      <w:r w:rsidR="006421A5">
        <w:rPr>
          <w:rFonts w:ascii="Sylfaen" w:hAnsi="Sylfaen"/>
          <w:szCs w:val="22"/>
        </w:rPr>
        <w:t>Ky v</w:t>
      </w:r>
      <w:r w:rsidRPr="009055E2">
        <w:rPr>
          <w:rFonts w:ascii="Sylfaen" w:hAnsi="Sylfaen"/>
          <w:szCs w:val="22"/>
        </w:rPr>
        <w:t>lerësimi</w:t>
      </w:r>
      <w:r w:rsidR="006421A5">
        <w:rPr>
          <w:rFonts w:ascii="Sylfaen" w:hAnsi="Sylfaen"/>
          <w:szCs w:val="22"/>
        </w:rPr>
        <w:t xml:space="preserve"> po</w:t>
      </w:r>
      <w:r w:rsidR="00396CEB">
        <w:rPr>
          <w:rFonts w:ascii="Sylfaen" w:hAnsi="Sylfaen"/>
          <w:szCs w:val="22"/>
        </w:rPr>
        <w:t xml:space="preserve"> </w:t>
      </w:r>
      <w:r w:rsidR="006421A5">
        <w:rPr>
          <w:rFonts w:ascii="Sylfaen" w:hAnsi="Sylfaen"/>
          <w:szCs w:val="22"/>
        </w:rPr>
        <w:t xml:space="preserve">ashtu ka </w:t>
      </w:r>
      <w:r w:rsidRPr="009055E2">
        <w:rPr>
          <w:rFonts w:ascii="Sylfaen" w:hAnsi="Sylfaen"/>
          <w:szCs w:val="22"/>
        </w:rPr>
        <w:t>theksuar rëndësinë e vazhdueshme të këtyre objektivave strategjike</w:t>
      </w:r>
      <w:r w:rsidR="006421A5">
        <w:rPr>
          <w:rFonts w:ascii="Sylfaen" w:hAnsi="Sylfaen"/>
          <w:szCs w:val="22"/>
        </w:rPr>
        <w:t xml:space="preserve"> por ka adresuar edhe </w:t>
      </w:r>
      <w:r w:rsidRPr="009055E2">
        <w:rPr>
          <w:rFonts w:ascii="Sylfaen" w:hAnsi="Sylfaen"/>
          <w:szCs w:val="22"/>
        </w:rPr>
        <w:t>sfida</w:t>
      </w:r>
      <w:r w:rsidR="006421A5">
        <w:rPr>
          <w:rFonts w:ascii="Sylfaen" w:hAnsi="Sylfaen"/>
          <w:szCs w:val="22"/>
        </w:rPr>
        <w:t>t</w:t>
      </w:r>
      <w:r w:rsidRPr="009055E2">
        <w:rPr>
          <w:rFonts w:ascii="Sylfaen" w:hAnsi="Sylfaen"/>
          <w:szCs w:val="22"/>
        </w:rPr>
        <w:t xml:space="preserve"> dhe mësime</w:t>
      </w:r>
      <w:r w:rsidR="006421A5">
        <w:rPr>
          <w:rFonts w:ascii="Sylfaen" w:hAnsi="Sylfaen"/>
          <w:szCs w:val="22"/>
        </w:rPr>
        <w:t>t e</w:t>
      </w:r>
      <w:r w:rsidRPr="009055E2">
        <w:rPr>
          <w:rFonts w:ascii="Sylfaen" w:hAnsi="Sylfaen"/>
          <w:szCs w:val="22"/>
        </w:rPr>
        <w:t xml:space="preserve"> nxjerra</w:t>
      </w:r>
      <w:r w:rsidR="006421A5">
        <w:rPr>
          <w:rFonts w:ascii="Sylfaen" w:hAnsi="Sylfaen"/>
          <w:szCs w:val="22"/>
        </w:rPr>
        <w:t xml:space="preserve">. Në ketë vlerësim është përfshirë </w:t>
      </w:r>
      <w:r w:rsidRPr="009055E2">
        <w:rPr>
          <w:rFonts w:ascii="Sylfaen" w:hAnsi="Sylfaen"/>
          <w:szCs w:val="22"/>
        </w:rPr>
        <w:t>edhe nevoj</w:t>
      </w:r>
      <w:r w:rsidR="006421A5">
        <w:rPr>
          <w:rFonts w:ascii="Sylfaen" w:hAnsi="Sylfaen"/>
          <w:szCs w:val="22"/>
        </w:rPr>
        <w:t>a</w:t>
      </w:r>
      <w:r w:rsidRPr="009055E2">
        <w:rPr>
          <w:rFonts w:ascii="Sylfaen" w:hAnsi="Sylfaen"/>
          <w:szCs w:val="22"/>
        </w:rPr>
        <w:t xml:space="preserve"> për fuqizimin e mëtejmë të burimeve </w:t>
      </w:r>
      <w:r w:rsidR="004F3185" w:rsidRPr="009055E2">
        <w:rPr>
          <w:rFonts w:ascii="Sylfaen" w:hAnsi="Sylfaen"/>
          <w:szCs w:val="22"/>
        </w:rPr>
        <w:t>njerëzore dhe financiare të ZQM/</w:t>
      </w:r>
      <w:r w:rsidRPr="009055E2">
        <w:rPr>
          <w:rFonts w:ascii="Sylfaen" w:hAnsi="Sylfaen"/>
          <w:szCs w:val="22"/>
        </w:rPr>
        <w:t xml:space="preserve">ZKM-së.  </w:t>
      </w:r>
    </w:p>
    <w:p w14:paraId="63619F49" w14:textId="33288F75" w:rsidR="00A06179" w:rsidRPr="00C72326" w:rsidRDefault="00A06179" w:rsidP="009055E2">
      <w:pPr>
        <w:spacing w:line="276" w:lineRule="auto"/>
        <w:rPr>
          <w:rFonts w:ascii="Sylfaen" w:hAnsi="Sylfaen"/>
          <w:szCs w:val="22"/>
        </w:rPr>
      </w:pPr>
    </w:p>
    <w:p w14:paraId="1AB6E4B3" w14:textId="4A17BA09" w:rsidR="001C4E94" w:rsidRDefault="00A06179" w:rsidP="009055E2">
      <w:pPr>
        <w:spacing w:line="276" w:lineRule="auto"/>
        <w:rPr>
          <w:rFonts w:ascii="Sylfaen" w:hAnsi="Sylfaen"/>
          <w:szCs w:val="22"/>
        </w:rPr>
      </w:pPr>
      <w:r w:rsidRPr="009055E2">
        <w:rPr>
          <w:rFonts w:ascii="Sylfaen" w:hAnsi="Sylfaen"/>
          <w:szCs w:val="22"/>
        </w:rPr>
        <w:t xml:space="preserve">Me miratimin </w:t>
      </w:r>
      <w:r w:rsidRPr="000149B2">
        <w:rPr>
          <w:rFonts w:ascii="Sylfaen" w:hAnsi="Sylfaen"/>
          <w:szCs w:val="22"/>
        </w:rPr>
        <w:t xml:space="preserve">e </w:t>
      </w:r>
      <w:r w:rsidRPr="004F7910">
        <w:rPr>
          <w:rFonts w:ascii="Sylfaen" w:hAnsi="Sylfaen"/>
          <w:i/>
          <w:iCs/>
          <w:szCs w:val="22"/>
        </w:rPr>
        <w:t>Strategjisë</w:t>
      </w:r>
      <w:r w:rsidR="007C4C20" w:rsidRPr="004F7910">
        <w:rPr>
          <w:rFonts w:ascii="Sylfaen" w:hAnsi="Sylfaen"/>
          <w:i/>
          <w:iCs/>
          <w:szCs w:val="22"/>
        </w:rPr>
        <w:t xml:space="preserve"> së re</w:t>
      </w:r>
      <w:r w:rsidRPr="004F7910">
        <w:rPr>
          <w:rFonts w:ascii="Sylfaen" w:hAnsi="Sylfaen"/>
          <w:i/>
          <w:iCs/>
          <w:szCs w:val="22"/>
        </w:rPr>
        <w:t xml:space="preserve"> për </w:t>
      </w:r>
      <w:r w:rsidR="007C4C20" w:rsidRPr="004F7910">
        <w:rPr>
          <w:rFonts w:ascii="Sylfaen" w:hAnsi="Sylfaen"/>
          <w:i/>
          <w:iCs/>
          <w:szCs w:val="22"/>
        </w:rPr>
        <w:t>B</w:t>
      </w:r>
      <w:r w:rsidR="000149B2" w:rsidRPr="004F7910">
        <w:rPr>
          <w:rFonts w:ascii="Sylfaen" w:hAnsi="Sylfaen"/>
          <w:i/>
          <w:iCs/>
          <w:szCs w:val="22"/>
        </w:rPr>
        <w:t>ashkëpunim</w:t>
      </w:r>
      <w:r w:rsidR="007C4C20" w:rsidRPr="004F7910">
        <w:rPr>
          <w:rFonts w:ascii="Sylfaen" w:hAnsi="Sylfaen"/>
          <w:i/>
          <w:iCs/>
          <w:szCs w:val="22"/>
        </w:rPr>
        <w:t xml:space="preserve"> ndërmjet</w:t>
      </w:r>
      <w:r w:rsidR="000149B2" w:rsidRPr="004F7910">
        <w:rPr>
          <w:rFonts w:ascii="Sylfaen" w:hAnsi="Sylfaen"/>
          <w:i/>
          <w:iCs/>
          <w:szCs w:val="22"/>
        </w:rPr>
        <w:t xml:space="preserve"> Qeveri</w:t>
      </w:r>
      <w:r w:rsidR="007C4C20" w:rsidRPr="004F7910">
        <w:rPr>
          <w:rFonts w:ascii="Sylfaen" w:hAnsi="Sylfaen"/>
          <w:i/>
          <w:iCs/>
          <w:szCs w:val="22"/>
        </w:rPr>
        <w:t>së</w:t>
      </w:r>
      <w:r w:rsidR="000149B2" w:rsidRPr="004F7910">
        <w:rPr>
          <w:rFonts w:ascii="Sylfaen" w:hAnsi="Sylfaen"/>
          <w:i/>
          <w:iCs/>
          <w:szCs w:val="22"/>
        </w:rPr>
        <w:t xml:space="preserve"> </w:t>
      </w:r>
      <w:r w:rsidR="007C4C20" w:rsidRPr="004F7910">
        <w:rPr>
          <w:rFonts w:ascii="Sylfaen" w:hAnsi="Sylfaen"/>
          <w:i/>
          <w:iCs/>
          <w:szCs w:val="22"/>
        </w:rPr>
        <w:t xml:space="preserve">dhe </w:t>
      </w:r>
      <w:r w:rsidR="000149B2" w:rsidRPr="004F7910">
        <w:rPr>
          <w:rFonts w:ascii="Sylfaen" w:hAnsi="Sylfaen"/>
          <w:i/>
          <w:iCs/>
          <w:szCs w:val="22"/>
        </w:rPr>
        <w:t>s</w:t>
      </w:r>
      <w:r w:rsidRPr="004F7910">
        <w:rPr>
          <w:rFonts w:ascii="Sylfaen" w:hAnsi="Sylfaen"/>
          <w:i/>
          <w:iCs/>
          <w:szCs w:val="22"/>
        </w:rPr>
        <w:t xml:space="preserve">hoqërisë </w:t>
      </w:r>
      <w:r w:rsidR="000149B2" w:rsidRPr="004F7910">
        <w:rPr>
          <w:rFonts w:ascii="Sylfaen" w:hAnsi="Sylfaen"/>
          <w:i/>
          <w:iCs/>
          <w:szCs w:val="22"/>
        </w:rPr>
        <w:t>c</w:t>
      </w:r>
      <w:r w:rsidRPr="004F7910">
        <w:rPr>
          <w:rFonts w:ascii="Sylfaen" w:hAnsi="Sylfaen"/>
          <w:i/>
          <w:iCs/>
          <w:szCs w:val="22"/>
        </w:rPr>
        <w:t xml:space="preserve">ivile </w:t>
      </w:r>
      <w:r w:rsidR="00DC34E9">
        <w:rPr>
          <w:rFonts w:ascii="Sylfaen" w:hAnsi="Sylfaen"/>
          <w:i/>
          <w:iCs/>
          <w:szCs w:val="22"/>
        </w:rPr>
        <w:t>2019-2023</w:t>
      </w:r>
      <w:r w:rsidRPr="000149B2">
        <w:rPr>
          <w:rFonts w:ascii="Sylfaen" w:hAnsi="Sylfaen"/>
          <w:szCs w:val="22"/>
        </w:rPr>
        <w:t xml:space="preserve">, </w:t>
      </w:r>
      <w:r w:rsidRPr="009055E2">
        <w:rPr>
          <w:rFonts w:ascii="Sylfaen" w:hAnsi="Sylfaen"/>
          <w:szCs w:val="22"/>
        </w:rPr>
        <w:t xml:space="preserve">Qeveria e tregon përkushtimin e saj për të investuar burime </w:t>
      </w:r>
      <w:r w:rsidR="006421A5">
        <w:rPr>
          <w:rFonts w:ascii="Sylfaen" w:hAnsi="Sylfaen"/>
          <w:szCs w:val="22"/>
        </w:rPr>
        <w:t xml:space="preserve">plotësuese </w:t>
      </w:r>
      <w:r w:rsidRPr="009055E2">
        <w:rPr>
          <w:rFonts w:ascii="Sylfaen" w:hAnsi="Sylfaen"/>
          <w:szCs w:val="22"/>
        </w:rPr>
        <w:t>financiare dhe njerëzore me qëllim që të</w:t>
      </w:r>
      <w:r w:rsidR="006421A5">
        <w:rPr>
          <w:rFonts w:ascii="Sylfaen" w:hAnsi="Sylfaen"/>
          <w:szCs w:val="22"/>
        </w:rPr>
        <w:t xml:space="preserve"> k</w:t>
      </w:r>
      <w:r w:rsidRPr="009055E2">
        <w:rPr>
          <w:rFonts w:ascii="Sylfaen" w:hAnsi="Sylfaen"/>
          <w:szCs w:val="22"/>
        </w:rPr>
        <w:t>rij</w:t>
      </w:r>
      <w:r w:rsidR="006421A5">
        <w:rPr>
          <w:rFonts w:ascii="Sylfaen" w:hAnsi="Sylfaen"/>
          <w:szCs w:val="22"/>
        </w:rPr>
        <w:t>imit të</w:t>
      </w:r>
      <w:r w:rsidRPr="009055E2">
        <w:rPr>
          <w:rFonts w:ascii="Sylfaen" w:hAnsi="Sylfaen"/>
          <w:szCs w:val="22"/>
        </w:rPr>
        <w:t xml:space="preserve"> mekanizma</w:t>
      </w:r>
      <w:r w:rsidR="006421A5">
        <w:rPr>
          <w:rFonts w:ascii="Sylfaen" w:hAnsi="Sylfaen"/>
          <w:szCs w:val="22"/>
        </w:rPr>
        <w:t>ve</w:t>
      </w:r>
      <w:r w:rsidRPr="009055E2">
        <w:rPr>
          <w:rFonts w:ascii="Sylfaen" w:hAnsi="Sylfaen"/>
          <w:szCs w:val="22"/>
        </w:rPr>
        <w:t xml:space="preserve"> funksional për një bashkëpunim të strukturuar në mes të qeverisë dhe organizatave të shoqërisë civile në formësimin dhe zbatimin e politikave publike </w:t>
      </w:r>
      <w:r w:rsidR="001C4E94">
        <w:rPr>
          <w:rFonts w:ascii="Sylfaen" w:hAnsi="Sylfaen"/>
          <w:szCs w:val="22"/>
        </w:rPr>
        <w:t xml:space="preserve">si </w:t>
      </w:r>
      <w:r w:rsidRPr="009055E2">
        <w:rPr>
          <w:rFonts w:ascii="Sylfaen" w:hAnsi="Sylfaen"/>
          <w:szCs w:val="22"/>
        </w:rPr>
        <w:t>dhe krijimin e një mjedisi më të favorshëm për zhvillimin e shoqërisë civile.  Për të arritur këtë</w:t>
      </w:r>
      <w:r w:rsidR="001C4E94">
        <w:rPr>
          <w:rFonts w:ascii="Sylfaen" w:hAnsi="Sylfaen"/>
          <w:szCs w:val="22"/>
        </w:rPr>
        <w:t xml:space="preserve"> synim</w:t>
      </w:r>
      <w:r w:rsidRPr="009055E2">
        <w:rPr>
          <w:rFonts w:ascii="Sylfaen" w:hAnsi="Sylfaen"/>
          <w:szCs w:val="22"/>
        </w:rPr>
        <w:t xml:space="preserve"> janë vendosur katër objektiva strategjike për periudhën e zbatimit 201</w:t>
      </w:r>
      <w:r w:rsidR="00DC34E9">
        <w:rPr>
          <w:rFonts w:ascii="Sylfaen" w:hAnsi="Sylfaen"/>
          <w:szCs w:val="22"/>
        </w:rPr>
        <w:t>9</w:t>
      </w:r>
      <w:r w:rsidRPr="009055E2">
        <w:rPr>
          <w:rFonts w:ascii="Sylfaen" w:hAnsi="Sylfaen"/>
          <w:szCs w:val="22"/>
        </w:rPr>
        <w:t>-202</w:t>
      </w:r>
      <w:r w:rsidR="00DC34E9">
        <w:rPr>
          <w:rFonts w:ascii="Sylfaen" w:hAnsi="Sylfaen"/>
          <w:szCs w:val="22"/>
        </w:rPr>
        <w:t>3</w:t>
      </w:r>
      <w:r w:rsidRPr="009055E2">
        <w:rPr>
          <w:rFonts w:ascii="Sylfaen" w:hAnsi="Sylfaen"/>
          <w:szCs w:val="22"/>
        </w:rPr>
        <w:t xml:space="preserve">: </w:t>
      </w:r>
    </w:p>
    <w:p w14:paraId="736ADBAA" w14:textId="657A0151" w:rsidR="001C4E94" w:rsidRPr="001C4E94" w:rsidRDefault="004A7EB8" w:rsidP="001C4E94">
      <w:pPr>
        <w:pStyle w:val="ListParagraph"/>
        <w:numPr>
          <w:ilvl w:val="0"/>
          <w:numId w:val="35"/>
        </w:numPr>
        <w:spacing w:line="276" w:lineRule="auto"/>
        <w:rPr>
          <w:rFonts w:ascii="Sylfaen" w:hAnsi="Sylfaen"/>
          <w:szCs w:val="22"/>
        </w:rPr>
      </w:pPr>
      <w:r w:rsidRPr="001C4E94">
        <w:rPr>
          <w:rFonts w:ascii="Sylfaen" w:hAnsi="Sylfaen"/>
          <w:szCs w:val="22"/>
        </w:rPr>
        <w:lastRenderedPageBreak/>
        <w:t>R</w:t>
      </w:r>
      <w:r w:rsidR="00A06179" w:rsidRPr="001C4E94">
        <w:rPr>
          <w:rFonts w:ascii="Sylfaen" w:hAnsi="Sylfaen"/>
          <w:szCs w:val="22"/>
        </w:rPr>
        <w:t xml:space="preserve">ritja e pjesëmarrjes së shoqërisë civile në bërjen e politikave, </w:t>
      </w:r>
    </w:p>
    <w:p w14:paraId="359F6076" w14:textId="77777777" w:rsidR="001C4E94" w:rsidRPr="001C4E94" w:rsidRDefault="004A7EB8" w:rsidP="001C4E94">
      <w:pPr>
        <w:pStyle w:val="ListParagraph"/>
        <w:numPr>
          <w:ilvl w:val="0"/>
          <w:numId w:val="35"/>
        </w:numPr>
        <w:spacing w:line="276" w:lineRule="auto"/>
        <w:rPr>
          <w:rFonts w:ascii="Sylfaen" w:hAnsi="Sylfaen"/>
          <w:szCs w:val="22"/>
        </w:rPr>
      </w:pPr>
      <w:r w:rsidRPr="001C4E94">
        <w:rPr>
          <w:rFonts w:ascii="Sylfaen" w:hAnsi="Sylfaen"/>
          <w:szCs w:val="22"/>
        </w:rPr>
        <w:t>R</w:t>
      </w:r>
      <w:r w:rsidR="00A06179" w:rsidRPr="001C4E94">
        <w:rPr>
          <w:rFonts w:ascii="Sylfaen" w:hAnsi="Sylfaen"/>
          <w:szCs w:val="22"/>
        </w:rPr>
        <w:t xml:space="preserve">ritja e llogaridhënies dhe transparencës së financimit publik për OSHC-të, </w:t>
      </w:r>
    </w:p>
    <w:p w14:paraId="6C29E357" w14:textId="6552D942" w:rsidR="001C4E94" w:rsidRPr="001C4E94" w:rsidRDefault="004A7EB8" w:rsidP="001C4E94">
      <w:pPr>
        <w:pStyle w:val="ListParagraph"/>
        <w:numPr>
          <w:ilvl w:val="0"/>
          <w:numId w:val="35"/>
        </w:numPr>
        <w:spacing w:line="276" w:lineRule="auto"/>
        <w:rPr>
          <w:rFonts w:ascii="Sylfaen" w:hAnsi="Sylfaen"/>
          <w:szCs w:val="22"/>
        </w:rPr>
      </w:pPr>
      <w:r w:rsidRPr="001C4E94">
        <w:rPr>
          <w:rFonts w:ascii="Sylfaen" w:hAnsi="Sylfaen"/>
          <w:szCs w:val="22"/>
        </w:rPr>
        <w:t>Z</w:t>
      </w:r>
      <w:r w:rsidR="00A06179" w:rsidRPr="001C4E94">
        <w:rPr>
          <w:rFonts w:ascii="Sylfaen" w:hAnsi="Sylfaen"/>
          <w:szCs w:val="22"/>
        </w:rPr>
        <w:t xml:space="preserve">hvillimi i praktikave dhe procedurave për kontraktimin e OSHC-ve për ofrimin e shërbimeve publike, dhe </w:t>
      </w:r>
    </w:p>
    <w:p w14:paraId="3EC50A12" w14:textId="6CFDB931" w:rsidR="00A06179" w:rsidRPr="001C4E94" w:rsidRDefault="001C4E94" w:rsidP="001C4E94">
      <w:pPr>
        <w:pStyle w:val="ListParagraph"/>
        <w:numPr>
          <w:ilvl w:val="0"/>
          <w:numId w:val="35"/>
        </w:numPr>
        <w:spacing w:line="276" w:lineRule="auto"/>
        <w:rPr>
          <w:rFonts w:ascii="Sylfaen" w:hAnsi="Sylfaen"/>
          <w:szCs w:val="22"/>
        </w:rPr>
      </w:pPr>
      <w:r w:rsidRPr="001C4E94">
        <w:rPr>
          <w:rFonts w:ascii="Sylfaen" w:hAnsi="Sylfaen"/>
          <w:szCs w:val="22"/>
        </w:rPr>
        <w:t>Nxitja dhe promovimi i</w:t>
      </w:r>
      <w:r w:rsidR="00A06179" w:rsidRPr="001C4E94">
        <w:rPr>
          <w:rFonts w:ascii="Sylfaen" w:hAnsi="Sylfaen"/>
          <w:szCs w:val="22"/>
        </w:rPr>
        <w:t xml:space="preserve"> vullnetarizmit në programet </w:t>
      </w:r>
      <w:r w:rsidRPr="001C4E94">
        <w:rPr>
          <w:rFonts w:ascii="Sylfaen" w:hAnsi="Sylfaen"/>
          <w:szCs w:val="22"/>
        </w:rPr>
        <w:t xml:space="preserve">në interes </w:t>
      </w:r>
      <w:r w:rsidR="00A06179" w:rsidRPr="001C4E94">
        <w:rPr>
          <w:rFonts w:ascii="Sylfaen" w:hAnsi="Sylfaen"/>
          <w:szCs w:val="22"/>
        </w:rPr>
        <w:t xml:space="preserve">publik.  </w:t>
      </w:r>
    </w:p>
    <w:p w14:paraId="68621C05" w14:textId="77777777" w:rsidR="00A06179" w:rsidRPr="00C72326" w:rsidRDefault="00A06179" w:rsidP="009055E2">
      <w:pPr>
        <w:spacing w:line="276" w:lineRule="auto"/>
        <w:rPr>
          <w:rFonts w:ascii="Sylfaen" w:hAnsi="Sylfaen"/>
          <w:szCs w:val="22"/>
        </w:rPr>
      </w:pPr>
    </w:p>
    <w:p w14:paraId="0DA0FA17" w14:textId="3F1189DA" w:rsidR="00C50CF9" w:rsidRDefault="00F46A7F" w:rsidP="009055E2">
      <w:pPr>
        <w:spacing w:line="276" w:lineRule="auto"/>
        <w:rPr>
          <w:rFonts w:ascii="Sylfaen" w:hAnsi="Sylfaen"/>
          <w:szCs w:val="22"/>
        </w:rPr>
      </w:pPr>
      <w:r w:rsidRPr="009055E2">
        <w:rPr>
          <w:rFonts w:ascii="Sylfaen" w:hAnsi="Sylfaen"/>
          <w:szCs w:val="22"/>
        </w:rPr>
        <w:t xml:space="preserve">Krahas fondeve nga </w:t>
      </w:r>
      <w:r w:rsidR="001C4E94">
        <w:rPr>
          <w:rFonts w:ascii="Sylfaen" w:hAnsi="Sylfaen"/>
          <w:szCs w:val="22"/>
        </w:rPr>
        <w:t>b</w:t>
      </w:r>
      <w:r w:rsidRPr="009055E2">
        <w:rPr>
          <w:rFonts w:ascii="Sylfaen" w:hAnsi="Sylfaen"/>
          <w:szCs w:val="22"/>
        </w:rPr>
        <w:t xml:space="preserve">uxheti i </w:t>
      </w:r>
      <w:r w:rsidR="001C4E94">
        <w:rPr>
          <w:rFonts w:ascii="Sylfaen" w:hAnsi="Sylfaen"/>
          <w:szCs w:val="22"/>
        </w:rPr>
        <w:t>s</w:t>
      </w:r>
      <w:r w:rsidRPr="009055E2">
        <w:rPr>
          <w:rFonts w:ascii="Sylfaen" w:hAnsi="Sylfaen"/>
          <w:szCs w:val="22"/>
        </w:rPr>
        <w:t xml:space="preserve">htetit, zbatimi i këtyre objektivave strategjike do të </w:t>
      </w:r>
      <w:r w:rsidR="001C4E94">
        <w:rPr>
          <w:rFonts w:ascii="Sylfaen" w:hAnsi="Sylfaen"/>
          <w:szCs w:val="22"/>
        </w:rPr>
        <w:t>përkrahet</w:t>
      </w:r>
      <w:r w:rsidRPr="009055E2">
        <w:rPr>
          <w:rFonts w:ascii="Sylfaen" w:hAnsi="Sylfaen"/>
          <w:szCs w:val="22"/>
        </w:rPr>
        <w:t xml:space="preserve"> edhe nga asistenc</w:t>
      </w:r>
      <w:r w:rsidR="001C4E94">
        <w:rPr>
          <w:rFonts w:ascii="Sylfaen" w:hAnsi="Sylfaen"/>
          <w:szCs w:val="22"/>
        </w:rPr>
        <w:t>a</w:t>
      </w:r>
      <w:r w:rsidRPr="009055E2">
        <w:rPr>
          <w:rFonts w:ascii="Sylfaen" w:hAnsi="Sylfaen"/>
          <w:szCs w:val="22"/>
        </w:rPr>
        <w:t xml:space="preserve"> teknike </w:t>
      </w:r>
      <w:r w:rsidR="001C4E94">
        <w:rPr>
          <w:rFonts w:ascii="Sylfaen" w:hAnsi="Sylfaen"/>
          <w:szCs w:val="22"/>
        </w:rPr>
        <w:t>e</w:t>
      </w:r>
      <w:r w:rsidRPr="009055E2">
        <w:rPr>
          <w:rFonts w:ascii="Sylfaen" w:hAnsi="Sylfaen"/>
          <w:szCs w:val="22"/>
        </w:rPr>
        <w:t xml:space="preserve"> BE-së</w:t>
      </w:r>
      <w:r w:rsidR="001C4E94">
        <w:rPr>
          <w:rFonts w:ascii="Sylfaen" w:hAnsi="Sylfaen"/>
          <w:szCs w:val="22"/>
        </w:rPr>
        <w:t xml:space="preserve"> si </w:t>
      </w:r>
      <w:r w:rsidRPr="009055E2">
        <w:rPr>
          <w:rFonts w:ascii="Sylfaen" w:hAnsi="Sylfaen"/>
          <w:szCs w:val="22"/>
        </w:rPr>
        <w:t>dhe prite</w:t>
      </w:r>
      <w:r w:rsidR="001C4E94">
        <w:rPr>
          <w:rFonts w:ascii="Sylfaen" w:hAnsi="Sylfaen"/>
          <w:szCs w:val="22"/>
        </w:rPr>
        <w:t xml:space="preserve">n </w:t>
      </w:r>
      <w:r w:rsidRPr="009055E2">
        <w:rPr>
          <w:rFonts w:ascii="Sylfaen" w:hAnsi="Sylfaen"/>
          <w:szCs w:val="22"/>
        </w:rPr>
        <w:t xml:space="preserve">fonde shtesë </w:t>
      </w:r>
      <w:r w:rsidR="001C4E94">
        <w:rPr>
          <w:rFonts w:ascii="Sylfaen" w:hAnsi="Sylfaen"/>
          <w:szCs w:val="22"/>
        </w:rPr>
        <w:t xml:space="preserve">nga </w:t>
      </w:r>
      <w:r w:rsidRPr="009055E2">
        <w:rPr>
          <w:rFonts w:ascii="Sylfaen" w:hAnsi="Sylfaen"/>
          <w:szCs w:val="22"/>
        </w:rPr>
        <w:t>donatorë në fushën e zhvillimit të shoqërisë civile. Metodologjia e përgjithshme për monitorimin dhe raportimin mbi zbatimin e kësaj Strategjie është përshtatur duke e vënë theksin në përkufizimin e treguesve për secilin prej objektivave strategjike dhe përcaktimin e arritjeve domethënëse të qarta për secilin vit të Planit të Veprimit.</w:t>
      </w:r>
    </w:p>
    <w:p w14:paraId="47B4F469" w14:textId="77777777" w:rsidR="009055E2" w:rsidRPr="006F1F7D" w:rsidRDefault="009055E2" w:rsidP="009055E2">
      <w:pPr>
        <w:spacing w:line="276" w:lineRule="auto"/>
        <w:rPr>
          <w:rFonts w:ascii="Sylfaen" w:hAnsi="Sylfaen"/>
          <w:szCs w:val="22"/>
          <w:u w:val="single"/>
        </w:rPr>
      </w:pPr>
    </w:p>
    <w:p w14:paraId="04114CDF" w14:textId="52CD42D8" w:rsidR="009055E2" w:rsidRPr="0020394E" w:rsidRDefault="00AF643A" w:rsidP="0020394E">
      <w:pPr>
        <w:pStyle w:val="Heading1"/>
        <w:spacing w:line="276" w:lineRule="auto"/>
        <w:rPr>
          <w:rFonts w:ascii="Sylfaen" w:hAnsi="Sylfaen"/>
          <w:color w:val="auto"/>
          <w:sz w:val="24"/>
          <w:szCs w:val="24"/>
          <w:u w:val="single"/>
        </w:rPr>
      </w:pPr>
      <w:r w:rsidRPr="006F1F7D">
        <w:rPr>
          <w:rFonts w:ascii="Sylfaen" w:hAnsi="Sylfaen"/>
          <w:color w:val="auto"/>
          <w:sz w:val="24"/>
          <w:szCs w:val="24"/>
          <w:u w:val="single"/>
        </w:rPr>
        <w:t xml:space="preserve">Hyrje </w:t>
      </w:r>
    </w:p>
    <w:p w14:paraId="30991D61" w14:textId="3385B9DE" w:rsidR="00FF6268" w:rsidRPr="009055E2" w:rsidRDefault="00AF643A" w:rsidP="009055E2">
      <w:pPr>
        <w:spacing w:line="276" w:lineRule="auto"/>
        <w:rPr>
          <w:rFonts w:ascii="Sylfaen" w:hAnsi="Sylfaen"/>
          <w:szCs w:val="22"/>
        </w:rPr>
      </w:pPr>
      <w:r w:rsidRPr="009055E2">
        <w:rPr>
          <w:rFonts w:ascii="Sylfaen" w:hAnsi="Sylfaen"/>
          <w:szCs w:val="22"/>
        </w:rPr>
        <w:t xml:space="preserve">Kjo Strategji i përkufizon objektivat strategjike dhe politikat që Qeveria e </w:t>
      </w:r>
      <w:r w:rsidR="004A7EB8">
        <w:rPr>
          <w:rFonts w:ascii="Sylfaen" w:hAnsi="Sylfaen"/>
          <w:szCs w:val="22"/>
        </w:rPr>
        <w:t xml:space="preserve">Republikës së </w:t>
      </w:r>
      <w:r w:rsidRPr="009055E2">
        <w:rPr>
          <w:rFonts w:ascii="Sylfaen" w:hAnsi="Sylfaen"/>
          <w:szCs w:val="22"/>
        </w:rPr>
        <w:t>Kosovës synon t</w:t>
      </w:r>
      <w:r w:rsidR="004F3185" w:rsidRPr="009055E2">
        <w:rPr>
          <w:rFonts w:ascii="Sylfaen" w:hAnsi="Sylfaen"/>
          <w:szCs w:val="22"/>
        </w:rPr>
        <w:t>’i</w:t>
      </w:r>
      <w:r w:rsidRPr="009055E2">
        <w:rPr>
          <w:rFonts w:ascii="Sylfaen" w:hAnsi="Sylfaen"/>
          <w:szCs w:val="22"/>
        </w:rPr>
        <w:t xml:space="preserve"> arrijë në periudhë</w:t>
      </w:r>
      <w:r w:rsidR="00F9508F">
        <w:rPr>
          <w:rFonts w:ascii="Sylfaen" w:hAnsi="Sylfaen"/>
          <w:szCs w:val="22"/>
        </w:rPr>
        <w:t xml:space="preserve"> </w:t>
      </w:r>
      <w:r w:rsidRPr="009055E2">
        <w:rPr>
          <w:rFonts w:ascii="Sylfaen" w:hAnsi="Sylfaen"/>
          <w:szCs w:val="22"/>
        </w:rPr>
        <w:t xml:space="preserve">afatmesme </w:t>
      </w:r>
      <w:r w:rsidR="00A410F7">
        <w:rPr>
          <w:rFonts w:ascii="Sylfaen" w:hAnsi="Sylfaen"/>
          <w:szCs w:val="22"/>
        </w:rPr>
        <w:t>me synim</w:t>
      </w:r>
      <w:r w:rsidR="00F9508F">
        <w:rPr>
          <w:rFonts w:ascii="Sylfaen" w:hAnsi="Sylfaen"/>
          <w:szCs w:val="22"/>
        </w:rPr>
        <w:t xml:space="preserve"> </w:t>
      </w:r>
      <w:r w:rsidR="002E702A" w:rsidRPr="009055E2">
        <w:rPr>
          <w:rFonts w:ascii="Sylfaen" w:hAnsi="Sylfaen"/>
          <w:szCs w:val="22"/>
        </w:rPr>
        <w:t>përmirës</w:t>
      </w:r>
      <w:r w:rsidR="002E702A">
        <w:rPr>
          <w:rFonts w:ascii="Sylfaen" w:hAnsi="Sylfaen"/>
          <w:szCs w:val="22"/>
        </w:rPr>
        <w:t>imin</w:t>
      </w:r>
      <w:r w:rsidR="00F9508F">
        <w:rPr>
          <w:rFonts w:ascii="Sylfaen" w:hAnsi="Sylfaen"/>
          <w:szCs w:val="22"/>
        </w:rPr>
        <w:t xml:space="preserve"> e</w:t>
      </w:r>
      <w:r w:rsidRPr="009055E2">
        <w:rPr>
          <w:rFonts w:ascii="Sylfaen" w:hAnsi="Sylfaen"/>
          <w:szCs w:val="22"/>
        </w:rPr>
        <w:t xml:space="preserve"> mjedisi</w:t>
      </w:r>
      <w:r w:rsidR="00F9508F">
        <w:rPr>
          <w:rFonts w:ascii="Sylfaen" w:hAnsi="Sylfaen"/>
          <w:szCs w:val="22"/>
        </w:rPr>
        <w:t>t</w:t>
      </w:r>
      <w:r w:rsidRPr="009055E2">
        <w:rPr>
          <w:rFonts w:ascii="Sylfaen" w:hAnsi="Sylfaen"/>
          <w:szCs w:val="22"/>
        </w:rPr>
        <w:t xml:space="preserve"> përkrahës për zhvillimin e shoqërisë civile dhe </w:t>
      </w:r>
      <w:r w:rsidR="008A1C03" w:rsidRPr="009055E2">
        <w:rPr>
          <w:rFonts w:ascii="Sylfaen" w:hAnsi="Sylfaen"/>
          <w:szCs w:val="22"/>
        </w:rPr>
        <w:t>krij</w:t>
      </w:r>
      <w:r w:rsidR="00A410F7">
        <w:rPr>
          <w:rFonts w:ascii="Sylfaen" w:hAnsi="Sylfaen"/>
          <w:szCs w:val="22"/>
        </w:rPr>
        <w:t xml:space="preserve">imin e </w:t>
      </w:r>
      <w:r w:rsidR="008A1C03" w:rsidRPr="009055E2">
        <w:rPr>
          <w:rFonts w:ascii="Sylfaen" w:hAnsi="Sylfaen"/>
          <w:szCs w:val="22"/>
        </w:rPr>
        <w:t>parakushte</w:t>
      </w:r>
      <w:r w:rsidR="00A410F7">
        <w:rPr>
          <w:rFonts w:ascii="Sylfaen" w:hAnsi="Sylfaen"/>
          <w:szCs w:val="22"/>
        </w:rPr>
        <w:t>ve</w:t>
      </w:r>
      <w:r w:rsidRPr="009055E2">
        <w:rPr>
          <w:rFonts w:ascii="Sylfaen" w:hAnsi="Sylfaen"/>
          <w:szCs w:val="22"/>
        </w:rPr>
        <w:t xml:space="preserve"> për një bashkëpunim më efektiv të </w:t>
      </w:r>
      <w:r w:rsidR="00A410F7">
        <w:rPr>
          <w:rFonts w:ascii="Sylfaen" w:hAnsi="Sylfaen"/>
          <w:szCs w:val="22"/>
        </w:rPr>
        <w:t>institucioneve</w:t>
      </w:r>
      <w:r w:rsidRPr="009055E2">
        <w:rPr>
          <w:rFonts w:ascii="Sylfaen" w:hAnsi="Sylfaen"/>
          <w:szCs w:val="22"/>
        </w:rPr>
        <w:t xml:space="preserve"> qeveritare me OSHC-të në proceset e reformave k</w:t>
      </w:r>
      <w:r w:rsidR="00F9508F">
        <w:rPr>
          <w:rFonts w:ascii="Sylfaen" w:hAnsi="Sylfaen"/>
          <w:szCs w:val="22"/>
        </w:rPr>
        <w:t>ryesore</w:t>
      </w:r>
      <w:r w:rsidRPr="009055E2">
        <w:rPr>
          <w:rFonts w:ascii="Sylfaen" w:hAnsi="Sylfaen"/>
          <w:szCs w:val="22"/>
        </w:rPr>
        <w:t xml:space="preserve"> në vend. Një shoqëri civile aktive dhe e fuqizuar konsiderohet si një përbërës thelbësor i demokracive moderne pluraliste. </w:t>
      </w:r>
      <w:r w:rsidR="00A410F7">
        <w:rPr>
          <w:rFonts w:ascii="Sylfaen" w:hAnsi="Sylfaen"/>
          <w:szCs w:val="22"/>
        </w:rPr>
        <w:t>Prandaj, z</w:t>
      </w:r>
      <w:r w:rsidRPr="009055E2">
        <w:rPr>
          <w:rFonts w:ascii="Sylfaen" w:hAnsi="Sylfaen"/>
          <w:szCs w:val="22"/>
        </w:rPr>
        <w:t xml:space="preserve">hvillimi i bashkëpunimit në mes të qeverisë dhe shoqërisë civile në formësimin dhe zbatimin e politikave publike është thelbësore </w:t>
      </w:r>
      <w:r w:rsidR="00A410F7">
        <w:rPr>
          <w:rFonts w:ascii="Sylfaen" w:hAnsi="Sylfaen"/>
          <w:szCs w:val="22"/>
        </w:rPr>
        <w:t>në</w:t>
      </w:r>
      <w:r w:rsidRPr="009055E2">
        <w:rPr>
          <w:rFonts w:ascii="Sylfaen" w:hAnsi="Sylfaen"/>
          <w:szCs w:val="22"/>
        </w:rPr>
        <w:t xml:space="preserve"> zhvillimit gjithëpërfshirës </w:t>
      </w:r>
      <w:r w:rsidR="008A1C03" w:rsidRPr="009055E2">
        <w:rPr>
          <w:rFonts w:ascii="Sylfaen" w:hAnsi="Sylfaen"/>
          <w:szCs w:val="22"/>
        </w:rPr>
        <w:t>të qeverisjes s</w:t>
      </w:r>
      <w:r w:rsidRPr="009055E2">
        <w:rPr>
          <w:rFonts w:ascii="Sylfaen" w:hAnsi="Sylfaen"/>
          <w:szCs w:val="22"/>
        </w:rPr>
        <w:t xml:space="preserve">ë orientuar drejt qytetarit. </w:t>
      </w:r>
    </w:p>
    <w:p w14:paraId="5A3BAE1A" w14:textId="77777777" w:rsidR="00FF6268" w:rsidRPr="00C72326" w:rsidRDefault="00FF6268" w:rsidP="009055E2">
      <w:pPr>
        <w:spacing w:line="276" w:lineRule="auto"/>
        <w:rPr>
          <w:rFonts w:ascii="Sylfaen" w:hAnsi="Sylfaen"/>
          <w:szCs w:val="22"/>
        </w:rPr>
      </w:pPr>
    </w:p>
    <w:p w14:paraId="6EB74D81" w14:textId="18BD3AA6" w:rsidR="00FF6268" w:rsidRDefault="00FF6268" w:rsidP="009055E2">
      <w:pPr>
        <w:spacing w:line="276" w:lineRule="auto"/>
        <w:rPr>
          <w:rFonts w:ascii="Sylfaen" w:hAnsi="Sylfaen"/>
          <w:szCs w:val="22"/>
        </w:rPr>
      </w:pPr>
      <w:r w:rsidRPr="009055E2">
        <w:rPr>
          <w:rFonts w:ascii="Sylfaen" w:hAnsi="Sylfaen"/>
          <w:szCs w:val="22"/>
        </w:rPr>
        <w:t xml:space="preserve">Strategjia e BE-së për </w:t>
      </w:r>
      <w:r w:rsidR="006D48BB">
        <w:rPr>
          <w:rFonts w:ascii="Sylfaen" w:hAnsi="Sylfaen"/>
          <w:i/>
          <w:iCs/>
          <w:szCs w:val="22"/>
        </w:rPr>
        <w:t>“</w:t>
      </w:r>
      <w:r w:rsidRPr="009055E2">
        <w:rPr>
          <w:rFonts w:ascii="Sylfaen" w:hAnsi="Sylfaen"/>
          <w:i/>
          <w:iCs/>
          <w:szCs w:val="22"/>
        </w:rPr>
        <w:t>Një perspektivë të besueshme të zgjerimit për një angazhim të forcuar të BE-së në Ballkanin Perëndimor’</w:t>
      </w:r>
      <w:r w:rsidR="006D48BB">
        <w:rPr>
          <w:rFonts w:ascii="Sylfaen" w:hAnsi="Sylfaen"/>
          <w:szCs w:val="22"/>
        </w:rPr>
        <w:t>”</w:t>
      </w:r>
      <w:r w:rsidRPr="009055E2">
        <w:rPr>
          <w:rFonts w:ascii="Sylfaen" w:hAnsi="Sylfaen"/>
          <w:szCs w:val="22"/>
        </w:rPr>
        <w:t>e muajit shkurt 2018</w:t>
      </w:r>
      <w:r w:rsidR="00AF643A" w:rsidRPr="009055E2">
        <w:rPr>
          <w:rStyle w:val="FootnoteReference"/>
          <w:rFonts w:ascii="Sylfaen" w:hAnsi="Sylfaen"/>
          <w:szCs w:val="22"/>
          <w:lang w:val="en-GB"/>
        </w:rPr>
        <w:footnoteReference w:id="1"/>
      </w:r>
      <w:r w:rsidRPr="009055E2">
        <w:rPr>
          <w:rFonts w:ascii="Sylfaen" w:hAnsi="Sylfaen"/>
          <w:szCs w:val="22"/>
        </w:rPr>
        <w:t xml:space="preserve"> thekson se një mjedis përkrahës ligjor, institucional dhe financiar për shoqërinë civile është thelbësor dhe se qeveritë duhet të sigurojnë pjesëmarrje aktive të OSHC-ve në proceset e reformave dhe bërjes së politikave</w:t>
      </w:r>
      <w:r w:rsidR="00A410F7">
        <w:rPr>
          <w:rFonts w:ascii="Sylfaen" w:hAnsi="Sylfaen"/>
          <w:szCs w:val="22"/>
        </w:rPr>
        <w:t xml:space="preserve"> </w:t>
      </w:r>
      <w:r w:rsidRPr="009055E2">
        <w:rPr>
          <w:rFonts w:ascii="Sylfaen" w:hAnsi="Sylfaen"/>
          <w:szCs w:val="22"/>
        </w:rPr>
        <w:t>përmes vendosjes së një dialogu gjithëpërfshirës dhe të strukturu</w:t>
      </w:r>
      <w:r w:rsidR="00DC0CF0">
        <w:rPr>
          <w:rFonts w:ascii="Sylfaen" w:hAnsi="Sylfaen"/>
          <w:szCs w:val="22"/>
        </w:rPr>
        <w:t>ar.</w:t>
      </w:r>
      <w:r w:rsidR="000149B2">
        <w:rPr>
          <w:rFonts w:ascii="Sylfaen" w:hAnsi="Sylfaen"/>
          <w:szCs w:val="22"/>
        </w:rPr>
        <w:t xml:space="preserve"> </w:t>
      </w:r>
      <w:r w:rsidRPr="009055E2">
        <w:rPr>
          <w:rFonts w:ascii="Sylfaen" w:hAnsi="Sylfaen"/>
          <w:szCs w:val="22"/>
        </w:rPr>
        <w:t>Udhëzimet për mbështetjen e BE-së për shoqërinë civile në vendet e zgjerimit 2014-2020</w:t>
      </w:r>
      <w:r w:rsidR="00AF643A" w:rsidRPr="009055E2">
        <w:rPr>
          <w:rStyle w:val="FootnoteReference"/>
          <w:rFonts w:ascii="Sylfaen" w:hAnsi="Sylfaen"/>
          <w:szCs w:val="22"/>
          <w:lang w:val="en-GB"/>
        </w:rPr>
        <w:footnoteReference w:id="2"/>
      </w:r>
      <w:r w:rsidRPr="009055E2">
        <w:rPr>
          <w:rFonts w:ascii="Sylfaen" w:hAnsi="Sylfaen"/>
          <w:szCs w:val="22"/>
        </w:rPr>
        <w:t xml:space="preserve"> të miratuara </w:t>
      </w:r>
      <w:r w:rsidRPr="002E702A">
        <w:rPr>
          <w:rFonts w:ascii="Sylfaen" w:hAnsi="Sylfaen"/>
          <w:szCs w:val="22"/>
        </w:rPr>
        <w:t>nga DG</w:t>
      </w:r>
      <w:r w:rsidR="00A410F7" w:rsidRPr="002E702A">
        <w:rPr>
          <w:rFonts w:ascii="Sylfaen" w:hAnsi="Sylfaen"/>
          <w:szCs w:val="22"/>
        </w:rPr>
        <w:t>J</w:t>
      </w:r>
      <w:r w:rsidRPr="002E702A">
        <w:rPr>
          <w:rFonts w:ascii="Sylfaen" w:hAnsi="Sylfaen"/>
          <w:szCs w:val="22"/>
        </w:rPr>
        <w:t xml:space="preserve"> për Zgjerim </w:t>
      </w:r>
      <w:r w:rsidRPr="009055E2">
        <w:rPr>
          <w:rFonts w:ascii="Sylfaen" w:hAnsi="Sylfaen"/>
          <w:szCs w:val="22"/>
        </w:rPr>
        <w:t>e BE-së e theksojnë rëndësinë e vendosjes së objektivave, rezultateve dhe treguesve të qartë për monitorimin e përparimit të qeverive në këtë fushë</w:t>
      </w:r>
      <w:r w:rsidR="00536C24">
        <w:rPr>
          <w:rFonts w:ascii="Sylfaen" w:hAnsi="Sylfaen"/>
          <w:szCs w:val="22"/>
        </w:rPr>
        <w:t>. Këto elemente janë</w:t>
      </w:r>
      <w:r w:rsidRPr="009055E2">
        <w:rPr>
          <w:rFonts w:ascii="Sylfaen" w:hAnsi="Sylfaen"/>
          <w:szCs w:val="22"/>
        </w:rPr>
        <w:t xml:space="preserve"> bërë një pjesë </w:t>
      </w:r>
      <w:r w:rsidR="00536C24">
        <w:rPr>
          <w:rFonts w:ascii="Sylfaen" w:hAnsi="Sylfaen"/>
          <w:szCs w:val="22"/>
        </w:rPr>
        <w:t>të</w:t>
      </w:r>
      <w:r w:rsidRPr="009055E2">
        <w:rPr>
          <w:rFonts w:ascii="Sylfaen" w:hAnsi="Sylfaen"/>
          <w:szCs w:val="22"/>
        </w:rPr>
        <w:t xml:space="preserve"> rëndësishme </w:t>
      </w:r>
      <w:r w:rsidR="00536C24">
        <w:rPr>
          <w:rFonts w:ascii="Sylfaen" w:hAnsi="Sylfaen"/>
          <w:szCs w:val="22"/>
        </w:rPr>
        <w:t>për</w:t>
      </w:r>
      <w:r w:rsidRPr="009055E2">
        <w:rPr>
          <w:rFonts w:ascii="Sylfaen" w:hAnsi="Sylfaen"/>
          <w:szCs w:val="22"/>
        </w:rPr>
        <w:t xml:space="preserve"> kritere</w:t>
      </w:r>
      <w:r w:rsidR="00536C24">
        <w:rPr>
          <w:rFonts w:ascii="Sylfaen" w:hAnsi="Sylfaen"/>
          <w:szCs w:val="22"/>
        </w:rPr>
        <w:t>t</w:t>
      </w:r>
      <w:r w:rsidRPr="009055E2">
        <w:rPr>
          <w:rFonts w:ascii="Sylfaen" w:hAnsi="Sylfaen"/>
          <w:szCs w:val="22"/>
        </w:rPr>
        <w:t xml:space="preserve"> politike dhe pasqyrohe</w:t>
      </w:r>
      <w:r w:rsidR="00536C24">
        <w:rPr>
          <w:rFonts w:ascii="Sylfaen" w:hAnsi="Sylfaen"/>
          <w:szCs w:val="22"/>
        </w:rPr>
        <w:t>n</w:t>
      </w:r>
      <w:r w:rsidRPr="009055E2">
        <w:rPr>
          <w:rFonts w:ascii="Sylfaen" w:hAnsi="Sylfaen"/>
          <w:szCs w:val="22"/>
        </w:rPr>
        <w:t xml:space="preserve"> rregullisht në raportet vjetore për progresin e Kosovës në procesin e integrimit në BE</w:t>
      </w:r>
      <w:r w:rsidR="00536C24">
        <w:rPr>
          <w:rFonts w:ascii="Sylfaen" w:hAnsi="Sylfaen"/>
          <w:szCs w:val="22"/>
        </w:rPr>
        <w:t>.</w:t>
      </w:r>
      <w:r w:rsidRPr="009055E2">
        <w:rPr>
          <w:rFonts w:ascii="Sylfaen" w:hAnsi="Sylfaen"/>
          <w:szCs w:val="22"/>
        </w:rPr>
        <w:t xml:space="preserve"> </w:t>
      </w:r>
      <w:r w:rsidR="004A7EB8">
        <w:rPr>
          <w:rFonts w:ascii="Sylfaen" w:hAnsi="Sylfaen"/>
          <w:szCs w:val="22"/>
        </w:rPr>
        <w:t xml:space="preserve"> </w:t>
      </w:r>
    </w:p>
    <w:p w14:paraId="751CEBEB" w14:textId="77777777" w:rsidR="00FF6268" w:rsidRPr="00C72326" w:rsidRDefault="00FF6268" w:rsidP="009055E2">
      <w:pPr>
        <w:spacing w:line="276" w:lineRule="auto"/>
        <w:rPr>
          <w:rFonts w:ascii="Sylfaen" w:hAnsi="Sylfaen"/>
          <w:szCs w:val="22"/>
        </w:rPr>
      </w:pPr>
    </w:p>
    <w:p w14:paraId="3297D719" w14:textId="635AA5F1" w:rsidR="00FF6268" w:rsidRPr="009055E2" w:rsidRDefault="00AF643A" w:rsidP="009055E2">
      <w:pPr>
        <w:spacing w:line="276" w:lineRule="auto"/>
        <w:rPr>
          <w:rFonts w:ascii="Sylfaen" w:hAnsi="Sylfaen"/>
          <w:szCs w:val="22"/>
        </w:rPr>
      </w:pPr>
      <w:r w:rsidRPr="009055E2">
        <w:rPr>
          <w:rFonts w:ascii="Sylfaen" w:hAnsi="Sylfaen"/>
          <w:szCs w:val="22"/>
        </w:rPr>
        <w:t>Për t’iu përgjigjur nevojës në rritje për një qasje më strategjike dhe për një plan të qartë drejt arritjes së bashkëpunimit domethënës me shoqërinë civile, në korrik të vitit 2013</w:t>
      </w:r>
      <w:r w:rsidR="008A1C03" w:rsidRPr="009055E2">
        <w:rPr>
          <w:rFonts w:ascii="Sylfaen" w:hAnsi="Sylfaen"/>
          <w:szCs w:val="22"/>
        </w:rPr>
        <w:t>,</w:t>
      </w:r>
      <w:r w:rsidRPr="009055E2">
        <w:rPr>
          <w:rFonts w:ascii="Sylfaen" w:hAnsi="Sylfaen"/>
          <w:szCs w:val="22"/>
        </w:rPr>
        <w:t xml:space="preserve"> Qeveria e </w:t>
      </w:r>
      <w:r w:rsidR="004A7EB8">
        <w:rPr>
          <w:rFonts w:ascii="Sylfaen" w:hAnsi="Sylfaen"/>
          <w:szCs w:val="22"/>
        </w:rPr>
        <w:t xml:space="preserve">Republikës së </w:t>
      </w:r>
      <w:r w:rsidRPr="009055E2">
        <w:rPr>
          <w:rFonts w:ascii="Sylfaen" w:hAnsi="Sylfaen"/>
          <w:szCs w:val="22"/>
        </w:rPr>
        <w:lastRenderedPageBreak/>
        <w:t xml:space="preserve">Kosovës </w:t>
      </w:r>
      <w:r w:rsidR="00536C24">
        <w:rPr>
          <w:rFonts w:ascii="Sylfaen" w:hAnsi="Sylfaen"/>
          <w:szCs w:val="22"/>
        </w:rPr>
        <w:t>kishte</w:t>
      </w:r>
      <w:r w:rsidRPr="009055E2">
        <w:rPr>
          <w:rFonts w:ascii="Sylfaen" w:hAnsi="Sylfaen"/>
          <w:szCs w:val="22"/>
        </w:rPr>
        <w:t xml:space="preserve"> mirat</w:t>
      </w:r>
      <w:r w:rsidR="00536C24">
        <w:rPr>
          <w:rFonts w:ascii="Sylfaen" w:hAnsi="Sylfaen"/>
          <w:szCs w:val="22"/>
        </w:rPr>
        <w:t>uar</w:t>
      </w:r>
      <w:r w:rsidRPr="009055E2">
        <w:rPr>
          <w:rFonts w:ascii="Sylfaen" w:hAnsi="Sylfaen"/>
          <w:szCs w:val="22"/>
        </w:rPr>
        <w:t xml:space="preserve"> </w:t>
      </w:r>
      <w:r w:rsidR="006D48BB">
        <w:rPr>
          <w:rFonts w:ascii="Sylfaen" w:hAnsi="Sylfaen"/>
          <w:szCs w:val="22"/>
        </w:rPr>
        <w:t>s</w:t>
      </w:r>
      <w:r w:rsidRPr="009055E2">
        <w:rPr>
          <w:rFonts w:ascii="Sylfaen" w:hAnsi="Sylfaen"/>
          <w:szCs w:val="22"/>
        </w:rPr>
        <w:t xml:space="preserve">trategjinë e parë dhe Planin e </w:t>
      </w:r>
      <w:r w:rsidR="006D48BB">
        <w:rPr>
          <w:rFonts w:ascii="Sylfaen" w:hAnsi="Sylfaen"/>
          <w:szCs w:val="22"/>
        </w:rPr>
        <w:t>veprimit për bashkëpunimin e qeverisë me shoqërinë civile</w:t>
      </w:r>
      <w:r w:rsidRPr="009055E2">
        <w:rPr>
          <w:rFonts w:ascii="Sylfaen" w:hAnsi="Sylfaen"/>
          <w:szCs w:val="22"/>
        </w:rPr>
        <w:t xml:space="preserve"> 2013-2017. Me qëllim që të sigurohe</w:t>
      </w:r>
      <w:r w:rsidR="00536C24">
        <w:rPr>
          <w:rFonts w:ascii="Sylfaen" w:hAnsi="Sylfaen"/>
          <w:szCs w:val="22"/>
        </w:rPr>
        <w:t>j</w:t>
      </w:r>
      <w:r w:rsidRPr="009055E2">
        <w:rPr>
          <w:rFonts w:ascii="Sylfaen" w:hAnsi="Sylfaen"/>
          <w:szCs w:val="22"/>
        </w:rPr>
        <w:t xml:space="preserve"> monitorimi efektiv i zbatimit të </w:t>
      </w:r>
      <w:r w:rsidR="00536C24">
        <w:rPr>
          <w:rFonts w:ascii="Sylfaen" w:hAnsi="Sylfaen"/>
          <w:szCs w:val="22"/>
        </w:rPr>
        <w:t xml:space="preserve">asaj </w:t>
      </w:r>
      <w:r w:rsidRPr="009055E2">
        <w:rPr>
          <w:rFonts w:ascii="Sylfaen" w:hAnsi="Sylfaen"/>
          <w:szCs w:val="22"/>
        </w:rPr>
        <w:t>Strategji</w:t>
      </w:r>
      <w:r w:rsidR="00536C24">
        <w:rPr>
          <w:rFonts w:ascii="Sylfaen" w:hAnsi="Sylfaen"/>
          <w:szCs w:val="22"/>
        </w:rPr>
        <w:t>e</w:t>
      </w:r>
      <w:r w:rsidRPr="009055E2">
        <w:rPr>
          <w:rFonts w:ascii="Sylfaen" w:hAnsi="Sylfaen"/>
          <w:szCs w:val="22"/>
        </w:rPr>
        <w:t>,</w:t>
      </w:r>
      <w:r w:rsidR="00536C24">
        <w:rPr>
          <w:rFonts w:ascii="Sylfaen" w:hAnsi="Sylfaen"/>
          <w:szCs w:val="22"/>
        </w:rPr>
        <w:t xml:space="preserve"> qeveria kishte</w:t>
      </w:r>
      <w:r w:rsidRPr="009055E2">
        <w:rPr>
          <w:rFonts w:ascii="Sylfaen" w:hAnsi="Sylfaen"/>
          <w:szCs w:val="22"/>
        </w:rPr>
        <w:t xml:space="preserve"> themelua</w:t>
      </w:r>
      <w:r w:rsidR="00536C24">
        <w:rPr>
          <w:rFonts w:ascii="Sylfaen" w:hAnsi="Sylfaen"/>
          <w:szCs w:val="22"/>
        </w:rPr>
        <w:t>r</w:t>
      </w:r>
      <w:r w:rsidRPr="009055E2">
        <w:rPr>
          <w:rFonts w:ascii="Sylfaen" w:hAnsi="Sylfaen"/>
          <w:szCs w:val="22"/>
        </w:rPr>
        <w:t xml:space="preserve"> Këshill</w:t>
      </w:r>
      <w:r w:rsidR="004A7EB8">
        <w:rPr>
          <w:rFonts w:ascii="Sylfaen" w:hAnsi="Sylfaen"/>
          <w:szCs w:val="22"/>
        </w:rPr>
        <w:t>i</w:t>
      </w:r>
      <w:r w:rsidR="00536C24">
        <w:rPr>
          <w:rFonts w:ascii="Sylfaen" w:hAnsi="Sylfaen"/>
          <w:szCs w:val="22"/>
        </w:rPr>
        <w:t>n</w:t>
      </w:r>
      <w:r w:rsidR="004A7EB8">
        <w:rPr>
          <w:rFonts w:ascii="Sylfaen" w:hAnsi="Sylfaen"/>
          <w:szCs w:val="22"/>
        </w:rPr>
        <w:t xml:space="preserve"> për zbatimin e </w:t>
      </w:r>
      <w:r w:rsidR="006D48BB">
        <w:rPr>
          <w:rFonts w:ascii="Sylfaen" w:hAnsi="Sylfaen"/>
          <w:szCs w:val="22"/>
        </w:rPr>
        <w:t>s</w:t>
      </w:r>
      <w:r w:rsidR="004A7EB8">
        <w:rPr>
          <w:rFonts w:ascii="Sylfaen" w:hAnsi="Sylfaen"/>
          <w:szCs w:val="22"/>
        </w:rPr>
        <w:t xml:space="preserve">trategjisë për bashkëpunim </w:t>
      </w:r>
      <w:r w:rsidRPr="009055E2">
        <w:rPr>
          <w:rFonts w:ascii="Sylfaen" w:hAnsi="Sylfaen"/>
          <w:szCs w:val="22"/>
        </w:rPr>
        <w:t>Qever</w:t>
      </w:r>
      <w:r w:rsidR="008A1C03" w:rsidRPr="009055E2">
        <w:rPr>
          <w:rFonts w:ascii="Sylfaen" w:hAnsi="Sylfaen"/>
          <w:szCs w:val="22"/>
        </w:rPr>
        <w:t xml:space="preserve">i-Shoqëri </w:t>
      </w:r>
      <w:r w:rsidR="006D48BB">
        <w:rPr>
          <w:rFonts w:ascii="Sylfaen" w:hAnsi="Sylfaen"/>
          <w:szCs w:val="22"/>
        </w:rPr>
        <w:t>c</w:t>
      </w:r>
      <w:r w:rsidR="008A1C03" w:rsidRPr="009055E2">
        <w:rPr>
          <w:rFonts w:ascii="Sylfaen" w:hAnsi="Sylfaen"/>
          <w:szCs w:val="22"/>
        </w:rPr>
        <w:t xml:space="preserve">ivile, i cili </w:t>
      </w:r>
      <w:r w:rsidR="00DC0CF0" w:rsidRPr="009055E2">
        <w:rPr>
          <w:rFonts w:ascii="Sylfaen" w:hAnsi="Sylfaen"/>
          <w:szCs w:val="22"/>
        </w:rPr>
        <w:t>bashkë</w:t>
      </w:r>
      <w:r w:rsidR="00536C24">
        <w:rPr>
          <w:rFonts w:ascii="Sylfaen" w:hAnsi="Sylfaen"/>
          <w:szCs w:val="22"/>
        </w:rPr>
        <w:t>-</w:t>
      </w:r>
      <w:r w:rsidR="00DC0CF0" w:rsidRPr="009055E2">
        <w:rPr>
          <w:rFonts w:ascii="Sylfaen" w:hAnsi="Sylfaen"/>
          <w:szCs w:val="22"/>
        </w:rPr>
        <w:t>kryesohe</w:t>
      </w:r>
      <w:r w:rsidR="00536C24">
        <w:rPr>
          <w:rFonts w:ascii="Sylfaen" w:hAnsi="Sylfaen"/>
          <w:szCs w:val="22"/>
        </w:rPr>
        <w:t>j</w:t>
      </w:r>
      <w:r w:rsidRPr="009055E2">
        <w:rPr>
          <w:rFonts w:ascii="Sylfaen" w:hAnsi="Sylfaen"/>
          <w:szCs w:val="22"/>
        </w:rPr>
        <w:t xml:space="preserve"> nga përfaqësues të qeverisë dhe shoqërisë civile me mbështetje profesionale dhe administrative nga Zyra për Qeverisje të Mirë në Zyrën e Kryeministrit.  Duke filluar nga </w:t>
      </w:r>
      <w:r w:rsidR="008A1C03" w:rsidRPr="009055E2">
        <w:rPr>
          <w:rFonts w:ascii="Sylfaen" w:hAnsi="Sylfaen"/>
          <w:szCs w:val="22"/>
        </w:rPr>
        <w:t>m</w:t>
      </w:r>
      <w:r w:rsidRPr="009055E2">
        <w:rPr>
          <w:rFonts w:ascii="Sylfaen" w:hAnsi="Sylfaen"/>
          <w:szCs w:val="22"/>
        </w:rPr>
        <w:t xml:space="preserve">arsi </w:t>
      </w:r>
      <w:r w:rsidR="008A1C03" w:rsidRPr="009055E2">
        <w:rPr>
          <w:rFonts w:ascii="Sylfaen" w:hAnsi="Sylfaen"/>
          <w:szCs w:val="22"/>
        </w:rPr>
        <w:t xml:space="preserve">i vitit </w:t>
      </w:r>
      <w:r w:rsidRPr="009055E2">
        <w:rPr>
          <w:rFonts w:ascii="Sylfaen" w:hAnsi="Sylfaen"/>
          <w:szCs w:val="22"/>
        </w:rPr>
        <w:t xml:space="preserve">2016, zbatimi i Strategjisë u mbështet nga Projekti </w:t>
      </w:r>
      <w:r w:rsidR="00D77518">
        <w:rPr>
          <w:rFonts w:ascii="Sylfaen" w:hAnsi="Sylfaen"/>
          <w:szCs w:val="22"/>
        </w:rPr>
        <w:t>i</w:t>
      </w:r>
      <w:r w:rsidR="00D77518" w:rsidRPr="009055E2">
        <w:rPr>
          <w:rFonts w:ascii="Sylfaen" w:hAnsi="Sylfaen"/>
          <w:szCs w:val="22"/>
        </w:rPr>
        <w:t xml:space="preserve"> </w:t>
      </w:r>
      <w:r w:rsidRPr="009055E2">
        <w:rPr>
          <w:rFonts w:ascii="Sylfaen" w:hAnsi="Sylfaen"/>
          <w:szCs w:val="22"/>
        </w:rPr>
        <w:t>Asistencë</w:t>
      </w:r>
      <w:r w:rsidR="00D77518">
        <w:rPr>
          <w:rFonts w:ascii="Sylfaen" w:hAnsi="Sylfaen"/>
          <w:szCs w:val="22"/>
        </w:rPr>
        <w:t>s</w:t>
      </w:r>
      <w:r w:rsidRPr="009055E2">
        <w:rPr>
          <w:rFonts w:ascii="Sylfaen" w:hAnsi="Sylfaen"/>
          <w:szCs w:val="22"/>
        </w:rPr>
        <w:t xml:space="preserve"> Teknike </w:t>
      </w:r>
      <w:r w:rsidR="00D77518">
        <w:rPr>
          <w:rFonts w:ascii="Sylfaen" w:hAnsi="Sylfaen"/>
          <w:szCs w:val="22"/>
        </w:rPr>
        <w:t>të</w:t>
      </w:r>
      <w:r w:rsidRPr="009055E2">
        <w:rPr>
          <w:rFonts w:ascii="Sylfaen" w:hAnsi="Sylfaen"/>
          <w:szCs w:val="22"/>
        </w:rPr>
        <w:t xml:space="preserve"> BE-së.</w:t>
      </w:r>
    </w:p>
    <w:p w14:paraId="11481492" w14:textId="77777777" w:rsidR="00FF6268" w:rsidRPr="00396CEB" w:rsidRDefault="00FF6268" w:rsidP="009055E2">
      <w:pPr>
        <w:spacing w:line="276" w:lineRule="auto"/>
        <w:rPr>
          <w:rFonts w:ascii="Sylfaen" w:hAnsi="Sylfaen"/>
          <w:szCs w:val="22"/>
        </w:rPr>
      </w:pPr>
    </w:p>
    <w:p w14:paraId="049DE49E" w14:textId="1B742794" w:rsidR="00AF643A" w:rsidRPr="009055E2" w:rsidRDefault="00AF643A" w:rsidP="009055E2">
      <w:pPr>
        <w:spacing w:line="276" w:lineRule="auto"/>
        <w:rPr>
          <w:rFonts w:ascii="Sylfaen" w:hAnsi="Sylfaen"/>
          <w:szCs w:val="22"/>
        </w:rPr>
      </w:pPr>
      <w:r w:rsidRPr="009055E2">
        <w:rPr>
          <w:rFonts w:ascii="Sylfaen" w:hAnsi="Sylfaen"/>
          <w:szCs w:val="22"/>
        </w:rPr>
        <w:t>Gjatë vitit të fundit të zbatimit të Strategjisë, më 12 korrik 2017</w:t>
      </w:r>
      <w:r w:rsidR="008A1C03" w:rsidRPr="009055E2">
        <w:rPr>
          <w:rFonts w:ascii="Sylfaen" w:hAnsi="Sylfaen"/>
          <w:szCs w:val="22"/>
        </w:rPr>
        <w:t>,</w:t>
      </w:r>
      <w:r w:rsidRPr="009055E2">
        <w:rPr>
          <w:rFonts w:ascii="Sylfaen" w:hAnsi="Sylfaen"/>
          <w:szCs w:val="22"/>
        </w:rPr>
        <w:t xml:space="preserve"> Sekretari i Përgjithshëm i Zyrës së Kryeministrit miratoi vendimin për krijimin e Ekipit </w:t>
      </w:r>
      <w:r w:rsidR="00536C24">
        <w:rPr>
          <w:rFonts w:ascii="Sylfaen" w:hAnsi="Sylfaen"/>
          <w:szCs w:val="22"/>
        </w:rPr>
        <w:t xml:space="preserve">të </w:t>
      </w:r>
      <w:r w:rsidRPr="009055E2">
        <w:rPr>
          <w:rFonts w:ascii="Sylfaen" w:hAnsi="Sylfaen"/>
          <w:szCs w:val="22"/>
        </w:rPr>
        <w:t>Pun</w:t>
      </w:r>
      <w:r w:rsidR="00536C24">
        <w:rPr>
          <w:rFonts w:ascii="Sylfaen" w:hAnsi="Sylfaen"/>
          <w:szCs w:val="22"/>
        </w:rPr>
        <w:t>ës</w:t>
      </w:r>
      <w:r w:rsidRPr="009055E2">
        <w:rPr>
          <w:rFonts w:ascii="Sylfaen" w:hAnsi="Sylfaen"/>
          <w:szCs w:val="22"/>
        </w:rPr>
        <w:t xml:space="preserve"> për </w:t>
      </w:r>
      <w:r w:rsidR="00536C24">
        <w:rPr>
          <w:rFonts w:ascii="Sylfaen" w:hAnsi="Sylfaen"/>
          <w:szCs w:val="22"/>
        </w:rPr>
        <w:t>hartimin</w:t>
      </w:r>
      <w:r w:rsidRPr="009055E2">
        <w:rPr>
          <w:rFonts w:ascii="Sylfaen" w:hAnsi="Sylfaen"/>
          <w:szCs w:val="22"/>
        </w:rPr>
        <w:t xml:space="preserve"> e Strategjisë së re dhe Planit të Veprimit për bashkëpunimin Qeveri-Shoqëri Civile </w:t>
      </w:r>
      <w:r w:rsidR="00DC34E9">
        <w:rPr>
          <w:rFonts w:ascii="Sylfaen" w:hAnsi="Sylfaen"/>
          <w:szCs w:val="22"/>
        </w:rPr>
        <w:t>2019-2023</w:t>
      </w:r>
      <w:r w:rsidRPr="009055E2">
        <w:rPr>
          <w:rFonts w:ascii="Sylfaen" w:hAnsi="Sylfaen"/>
          <w:szCs w:val="22"/>
        </w:rPr>
        <w:t xml:space="preserve">. Në grup </w:t>
      </w:r>
      <w:r w:rsidR="006D48BB">
        <w:rPr>
          <w:rFonts w:ascii="Sylfaen" w:hAnsi="Sylfaen"/>
          <w:szCs w:val="22"/>
        </w:rPr>
        <w:t>janë</w:t>
      </w:r>
      <w:r w:rsidRPr="009055E2">
        <w:rPr>
          <w:rFonts w:ascii="Sylfaen" w:hAnsi="Sylfaen"/>
          <w:szCs w:val="22"/>
        </w:rPr>
        <w:t xml:space="preserve"> përfshi</w:t>
      </w:r>
      <w:r w:rsidR="006D48BB">
        <w:rPr>
          <w:rFonts w:ascii="Sylfaen" w:hAnsi="Sylfaen"/>
          <w:szCs w:val="22"/>
        </w:rPr>
        <w:t>r</w:t>
      </w:r>
      <w:r w:rsidRPr="009055E2">
        <w:rPr>
          <w:rFonts w:ascii="Sylfaen" w:hAnsi="Sylfaen"/>
          <w:szCs w:val="22"/>
        </w:rPr>
        <w:t xml:space="preserve">ë përfaqësues të </w:t>
      </w:r>
      <w:r w:rsidR="00536C24">
        <w:rPr>
          <w:rFonts w:ascii="Sylfaen" w:hAnsi="Sylfaen"/>
          <w:szCs w:val="22"/>
        </w:rPr>
        <w:t>institucioneve</w:t>
      </w:r>
      <w:r w:rsidRPr="009055E2">
        <w:rPr>
          <w:rFonts w:ascii="Sylfaen" w:hAnsi="Sylfaen"/>
          <w:szCs w:val="22"/>
        </w:rPr>
        <w:t xml:space="preserve"> përkatëse të qeverisë dhe OSHC-ve. Me qëllim të sigurimit të një baze të qëndrueshme analitike për zhvillimin e Strategjisë së re dhe Planit të Veprimit</w:t>
      </w:r>
      <w:r w:rsidR="00536C24">
        <w:rPr>
          <w:rFonts w:ascii="Sylfaen" w:hAnsi="Sylfaen"/>
          <w:szCs w:val="22"/>
        </w:rPr>
        <w:t>, është bërë</w:t>
      </w:r>
      <w:r w:rsidRPr="009055E2">
        <w:rPr>
          <w:rFonts w:ascii="Sylfaen" w:hAnsi="Sylfaen"/>
          <w:szCs w:val="22"/>
        </w:rPr>
        <w:t xml:space="preserve"> vlerësimi</w:t>
      </w:r>
      <w:r w:rsidR="00536C24">
        <w:rPr>
          <w:rFonts w:ascii="Sylfaen" w:hAnsi="Sylfaen"/>
          <w:szCs w:val="22"/>
        </w:rPr>
        <w:t xml:space="preserve"> i</w:t>
      </w:r>
      <w:r w:rsidRPr="009055E2">
        <w:rPr>
          <w:rFonts w:ascii="Sylfaen" w:hAnsi="Sylfaen"/>
          <w:szCs w:val="22"/>
        </w:rPr>
        <w:t xml:space="preserve"> zbatimit të Strategjisë 2013-2017</w:t>
      </w:r>
      <w:r w:rsidR="008F4BF6">
        <w:rPr>
          <w:rFonts w:ascii="Sylfaen" w:hAnsi="Sylfaen"/>
          <w:szCs w:val="22"/>
        </w:rPr>
        <w:t xml:space="preserve">. Ky vlerësim ka </w:t>
      </w:r>
      <w:r w:rsidRPr="009055E2">
        <w:rPr>
          <w:rFonts w:ascii="Sylfaen" w:hAnsi="Sylfaen"/>
          <w:szCs w:val="22"/>
        </w:rPr>
        <w:t>analiz</w:t>
      </w:r>
      <w:r w:rsidR="008F4BF6">
        <w:rPr>
          <w:rFonts w:ascii="Sylfaen" w:hAnsi="Sylfaen"/>
          <w:szCs w:val="22"/>
        </w:rPr>
        <w:t>uar</w:t>
      </w:r>
      <w:r w:rsidR="00536C24">
        <w:rPr>
          <w:rFonts w:ascii="Sylfaen" w:hAnsi="Sylfaen"/>
          <w:szCs w:val="22"/>
        </w:rPr>
        <w:t xml:space="preserve"> </w:t>
      </w:r>
      <w:r w:rsidRPr="009055E2">
        <w:rPr>
          <w:rFonts w:ascii="Sylfaen" w:hAnsi="Sylfaen"/>
          <w:szCs w:val="22"/>
        </w:rPr>
        <w:t>shkaqe</w:t>
      </w:r>
      <w:r w:rsidR="008F4BF6">
        <w:rPr>
          <w:rFonts w:ascii="Sylfaen" w:hAnsi="Sylfaen"/>
          <w:szCs w:val="22"/>
        </w:rPr>
        <w:t>t kryesore</w:t>
      </w:r>
      <w:r w:rsidRPr="009055E2">
        <w:rPr>
          <w:rFonts w:ascii="Sylfaen" w:hAnsi="Sylfaen"/>
          <w:szCs w:val="22"/>
        </w:rPr>
        <w:t xml:space="preserve"> të problemeve në kuadër të secil</w:t>
      </w:r>
      <w:r w:rsidR="008A1C03" w:rsidRPr="009055E2">
        <w:rPr>
          <w:rFonts w:ascii="Sylfaen" w:hAnsi="Sylfaen"/>
          <w:szCs w:val="22"/>
        </w:rPr>
        <w:t>it objektiv strategjik</w:t>
      </w:r>
      <w:r w:rsidRPr="009055E2">
        <w:rPr>
          <w:rFonts w:ascii="Sylfaen" w:hAnsi="Sylfaen"/>
          <w:szCs w:val="22"/>
        </w:rPr>
        <w:t xml:space="preserve"> si dhe </w:t>
      </w:r>
      <w:r w:rsidR="008F4BF6">
        <w:rPr>
          <w:rFonts w:ascii="Sylfaen" w:hAnsi="Sylfaen"/>
          <w:szCs w:val="22"/>
        </w:rPr>
        <w:t xml:space="preserve">është përpiluar </w:t>
      </w:r>
      <w:r w:rsidRPr="009055E2">
        <w:rPr>
          <w:rFonts w:ascii="Sylfaen" w:hAnsi="Sylfaen"/>
          <w:szCs w:val="22"/>
        </w:rPr>
        <w:t xml:space="preserve">një listë </w:t>
      </w:r>
      <w:r w:rsidR="008F4BF6">
        <w:rPr>
          <w:rFonts w:ascii="Sylfaen" w:hAnsi="Sylfaen"/>
          <w:szCs w:val="22"/>
        </w:rPr>
        <w:t>e</w:t>
      </w:r>
      <w:r w:rsidRPr="009055E2">
        <w:rPr>
          <w:rFonts w:ascii="Sylfaen" w:hAnsi="Sylfaen"/>
          <w:szCs w:val="22"/>
        </w:rPr>
        <w:t xml:space="preserve"> rekomandimeve që </w:t>
      </w:r>
      <w:r w:rsidR="008F4BF6">
        <w:rPr>
          <w:rFonts w:ascii="Sylfaen" w:hAnsi="Sylfaen"/>
          <w:szCs w:val="22"/>
        </w:rPr>
        <w:t xml:space="preserve">janë </w:t>
      </w:r>
      <w:r w:rsidRPr="009055E2">
        <w:rPr>
          <w:rFonts w:ascii="Sylfaen" w:hAnsi="Sylfaen"/>
          <w:szCs w:val="22"/>
        </w:rPr>
        <w:t>m</w:t>
      </w:r>
      <w:r w:rsidR="008F4BF6">
        <w:rPr>
          <w:rFonts w:ascii="Sylfaen" w:hAnsi="Sylfaen"/>
          <w:szCs w:val="22"/>
        </w:rPr>
        <w:t>a</w:t>
      </w:r>
      <w:r w:rsidRPr="009055E2">
        <w:rPr>
          <w:rFonts w:ascii="Sylfaen" w:hAnsi="Sylfaen"/>
          <w:szCs w:val="22"/>
        </w:rPr>
        <w:t>rr</w:t>
      </w:r>
      <w:r w:rsidR="008F4BF6">
        <w:rPr>
          <w:rFonts w:ascii="Sylfaen" w:hAnsi="Sylfaen"/>
          <w:szCs w:val="22"/>
        </w:rPr>
        <w:t>ë</w:t>
      </w:r>
      <w:r w:rsidRPr="009055E2">
        <w:rPr>
          <w:rFonts w:ascii="Sylfaen" w:hAnsi="Sylfaen"/>
          <w:szCs w:val="22"/>
        </w:rPr>
        <w:t xml:space="preserve"> parasysh gjatë hartimit të Strategjisë së re dhe Planit të Veprimit.</w:t>
      </w:r>
    </w:p>
    <w:p w14:paraId="50BB86D1" w14:textId="77777777" w:rsidR="00FF6268" w:rsidRPr="00C72326" w:rsidRDefault="00FF6268" w:rsidP="009055E2">
      <w:pPr>
        <w:spacing w:line="276" w:lineRule="auto"/>
        <w:rPr>
          <w:rFonts w:ascii="Sylfaen" w:hAnsi="Sylfaen"/>
          <w:szCs w:val="22"/>
        </w:rPr>
      </w:pPr>
    </w:p>
    <w:p w14:paraId="38583F5D" w14:textId="521F2A83" w:rsidR="00AF643A" w:rsidRPr="009055E2" w:rsidRDefault="00AF643A" w:rsidP="009055E2">
      <w:pPr>
        <w:spacing w:line="276" w:lineRule="auto"/>
        <w:rPr>
          <w:rFonts w:ascii="Sylfaen" w:hAnsi="Sylfaen"/>
          <w:szCs w:val="22"/>
        </w:rPr>
      </w:pPr>
      <w:r w:rsidRPr="009055E2">
        <w:rPr>
          <w:rFonts w:ascii="Sylfaen" w:hAnsi="Sylfaen"/>
          <w:szCs w:val="22"/>
        </w:rPr>
        <w:t xml:space="preserve">Objektivat e Strategjisë </w:t>
      </w:r>
      <w:r w:rsidR="00DC34E9">
        <w:rPr>
          <w:rFonts w:ascii="Sylfaen" w:hAnsi="Sylfaen"/>
          <w:szCs w:val="22"/>
        </w:rPr>
        <w:t>2019-2023</w:t>
      </w:r>
      <w:r w:rsidRPr="009055E2">
        <w:rPr>
          <w:rFonts w:ascii="Sylfaen" w:hAnsi="Sylfaen"/>
          <w:szCs w:val="22"/>
        </w:rPr>
        <w:t xml:space="preserve"> janë vendosur në bazë të konsultimeve me shoqërinë civile</w:t>
      </w:r>
      <w:r w:rsidR="00FE1CE3">
        <w:rPr>
          <w:rFonts w:ascii="Sylfaen" w:hAnsi="Sylfaen"/>
          <w:szCs w:val="22"/>
        </w:rPr>
        <w:t xml:space="preserve"> </w:t>
      </w:r>
      <w:r w:rsidRPr="009055E2">
        <w:rPr>
          <w:rFonts w:ascii="Sylfaen" w:hAnsi="Sylfaen"/>
          <w:szCs w:val="22"/>
        </w:rPr>
        <w:t>duke i marrë parasysh rezultatet e vlerësimit për strategjinë e mëparshme si dhe prioritetet e gjera të vendosura në dokumentet përkatëse të Bashkimit Evropian. Në këtë mënyrë</w:t>
      </w:r>
      <w:r w:rsidR="00FE1CE3">
        <w:rPr>
          <w:rFonts w:ascii="Sylfaen" w:hAnsi="Sylfaen"/>
          <w:szCs w:val="22"/>
        </w:rPr>
        <w:t xml:space="preserve"> është</w:t>
      </w:r>
      <w:r w:rsidRPr="009055E2">
        <w:rPr>
          <w:rFonts w:ascii="Sylfaen" w:hAnsi="Sylfaen"/>
          <w:szCs w:val="22"/>
        </w:rPr>
        <w:t xml:space="preserve"> sigurua</w:t>
      </w:r>
      <w:r w:rsidR="00FE1CE3">
        <w:rPr>
          <w:rFonts w:ascii="Sylfaen" w:hAnsi="Sylfaen"/>
          <w:szCs w:val="22"/>
        </w:rPr>
        <w:t xml:space="preserve">r përmbushja </w:t>
      </w:r>
      <w:r w:rsidRPr="009055E2">
        <w:rPr>
          <w:rFonts w:ascii="Sylfaen" w:hAnsi="Sylfaen"/>
          <w:szCs w:val="22"/>
        </w:rPr>
        <w:t xml:space="preserve">dhe vazhdimësia e objektivave dhe masave të planifikuara në dokumentet e tjera strategjike përkatëse të qeverisë, gjegjësisht </w:t>
      </w:r>
      <w:r w:rsidR="00FE1CE3">
        <w:rPr>
          <w:rFonts w:ascii="Sylfaen" w:hAnsi="Sylfaen"/>
          <w:szCs w:val="22"/>
        </w:rPr>
        <w:t xml:space="preserve">në </w:t>
      </w:r>
      <w:r w:rsidRPr="009055E2">
        <w:rPr>
          <w:rFonts w:ascii="Sylfaen" w:hAnsi="Sylfaen"/>
          <w:szCs w:val="22"/>
        </w:rPr>
        <w:t>Programin e Qeverisë së Republikës së Kosovës 2017-2021, Strategjinë Zhvillimore Kombëtare 2016-</w:t>
      </w:r>
      <w:r w:rsidR="00DC0CF0">
        <w:rPr>
          <w:rFonts w:ascii="Sylfaen" w:hAnsi="Sylfaen"/>
          <w:szCs w:val="22"/>
        </w:rPr>
        <w:t>2021, Strategjinë për Rregullim</w:t>
      </w:r>
      <w:r w:rsidRPr="009055E2">
        <w:rPr>
          <w:rFonts w:ascii="Sylfaen" w:hAnsi="Sylfaen"/>
          <w:szCs w:val="22"/>
        </w:rPr>
        <w:t xml:space="preserve"> më të Mir</w:t>
      </w:r>
      <w:r w:rsidR="00DC0CF0">
        <w:rPr>
          <w:rFonts w:ascii="Sylfaen" w:hAnsi="Sylfaen"/>
          <w:szCs w:val="22"/>
        </w:rPr>
        <w:t>ë</w:t>
      </w:r>
      <w:r w:rsidRPr="009055E2">
        <w:rPr>
          <w:rFonts w:ascii="Sylfaen" w:hAnsi="Sylfaen"/>
          <w:szCs w:val="22"/>
        </w:rPr>
        <w:t xml:space="preserve"> 2017-2021 dhe Strategjinë për Përmirësimin e Planifikimit dhe Bashkërendimit të Politikave në Kosovë 2017-2021.</w:t>
      </w:r>
    </w:p>
    <w:p w14:paraId="065FED93" w14:textId="2929D468" w:rsidR="00FF6268" w:rsidRPr="00C72326" w:rsidRDefault="00FF6268" w:rsidP="009055E2">
      <w:pPr>
        <w:spacing w:line="276" w:lineRule="auto"/>
        <w:rPr>
          <w:rFonts w:ascii="Sylfaen" w:hAnsi="Sylfaen"/>
          <w:szCs w:val="22"/>
        </w:rPr>
      </w:pPr>
    </w:p>
    <w:p w14:paraId="516073FD" w14:textId="02F02BCE" w:rsidR="009055E2" w:rsidRPr="0020394E" w:rsidRDefault="00FF6268" w:rsidP="0020394E">
      <w:pPr>
        <w:pStyle w:val="Heading1"/>
        <w:spacing w:line="276" w:lineRule="auto"/>
        <w:rPr>
          <w:rFonts w:ascii="Sylfaen" w:hAnsi="Sylfaen"/>
          <w:color w:val="auto"/>
          <w:sz w:val="24"/>
          <w:szCs w:val="24"/>
          <w:u w:val="single"/>
        </w:rPr>
      </w:pPr>
      <w:r w:rsidRPr="00DC0CF0">
        <w:rPr>
          <w:rFonts w:ascii="Sylfaen" w:hAnsi="Sylfaen"/>
          <w:color w:val="auto"/>
          <w:sz w:val="24"/>
          <w:szCs w:val="24"/>
          <w:u w:val="single"/>
        </w:rPr>
        <w:t xml:space="preserve">Metodologjia </w:t>
      </w:r>
    </w:p>
    <w:p w14:paraId="3A4ED866" w14:textId="10AEC3F3" w:rsidR="007818F7" w:rsidRPr="009055E2" w:rsidRDefault="007C4C20" w:rsidP="009055E2">
      <w:pPr>
        <w:spacing w:line="276" w:lineRule="auto"/>
        <w:rPr>
          <w:rFonts w:ascii="Sylfaen" w:hAnsi="Sylfaen"/>
          <w:szCs w:val="22"/>
        </w:rPr>
      </w:pPr>
      <w:r>
        <w:rPr>
          <w:rFonts w:ascii="Sylfaen" w:hAnsi="Sylfaen"/>
          <w:i/>
          <w:iCs/>
          <w:szCs w:val="22"/>
        </w:rPr>
        <w:t xml:space="preserve">Strategjia për bashkëpunim ndërmjet Qeverisë dhe Shoqërisë Civile </w:t>
      </w:r>
      <w:r w:rsidR="00DC34E9">
        <w:rPr>
          <w:rFonts w:ascii="Sylfaen" w:hAnsi="Sylfaen"/>
          <w:i/>
          <w:iCs/>
          <w:szCs w:val="22"/>
        </w:rPr>
        <w:t>2019-2023</w:t>
      </w:r>
      <w:r w:rsidR="007818F7" w:rsidRPr="009055E2">
        <w:rPr>
          <w:rFonts w:ascii="Sylfaen" w:hAnsi="Sylfaen"/>
          <w:szCs w:val="22"/>
        </w:rPr>
        <w:t xml:space="preserve"> </w:t>
      </w:r>
      <w:r>
        <w:rPr>
          <w:rFonts w:ascii="Sylfaen" w:hAnsi="Sylfaen"/>
          <w:szCs w:val="22"/>
        </w:rPr>
        <w:t xml:space="preserve">është </w:t>
      </w:r>
      <w:r w:rsidR="007818F7" w:rsidRPr="009055E2">
        <w:rPr>
          <w:rFonts w:ascii="Sylfaen" w:hAnsi="Sylfaen"/>
          <w:szCs w:val="22"/>
        </w:rPr>
        <w:t xml:space="preserve">përgatitur nga </w:t>
      </w:r>
      <w:r w:rsidR="00743363">
        <w:rPr>
          <w:rFonts w:ascii="Sylfaen" w:hAnsi="Sylfaen"/>
          <w:szCs w:val="22"/>
        </w:rPr>
        <w:t>Ekipi i</w:t>
      </w:r>
      <w:r w:rsidR="007818F7" w:rsidRPr="009055E2">
        <w:rPr>
          <w:rFonts w:ascii="Sylfaen" w:hAnsi="Sylfaen"/>
          <w:szCs w:val="22"/>
        </w:rPr>
        <w:t xml:space="preserve"> Pun</w:t>
      </w:r>
      <w:r w:rsidR="00743363">
        <w:rPr>
          <w:rFonts w:ascii="Sylfaen" w:hAnsi="Sylfaen"/>
          <w:szCs w:val="22"/>
        </w:rPr>
        <w:t>ës</w:t>
      </w:r>
      <w:r w:rsidR="007818F7" w:rsidRPr="009055E2">
        <w:rPr>
          <w:rFonts w:ascii="Sylfaen" w:hAnsi="Sylfaen"/>
          <w:szCs w:val="22"/>
        </w:rPr>
        <w:t xml:space="preserve"> i </w:t>
      </w:r>
      <w:r w:rsidR="00882ED4">
        <w:rPr>
          <w:rFonts w:ascii="Sylfaen" w:hAnsi="Sylfaen"/>
          <w:szCs w:val="22"/>
        </w:rPr>
        <w:t>themeluar</w:t>
      </w:r>
      <w:r w:rsidR="007818F7" w:rsidRPr="009055E2">
        <w:rPr>
          <w:rFonts w:ascii="Sylfaen" w:hAnsi="Sylfaen"/>
          <w:szCs w:val="22"/>
        </w:rPr>
        <w:t xml:space="preserve"> nga Zyra e Kryeministrit</w:t>
      </w:r>
      <w:r>
        <w:rPr>
          <w:rFonts w:ascii="Sylfaen" w:hAnsi="Sylfaen"/>
          <w:szCs w:val="22"/>
        </w:rPr>
        <w:t>,</w:t>
      </w:r>
      <w:r w:rsidR="00743363">
        <w:rPr>
          <w:rFonts w:ascii="Sylfaen" w:hAnsi="Sylfaen"/>
          <w:szCs w:val="22"/>
        </w:rPr>
        <w:t xml:space="preserve"> me</w:t>
      </w:r>
      <w:r w:rsidR="007818F7" w:rsidRPr="009055E2">
        <w:rPr>
          <w:rFonts w:ascii="Sylfaen" w:hAnsi="Sylfaen"/>
          <w:szCs w:val="22"/>
        </w:rPr>
        <w:t xml:space="preserve"> përfaqësues të qeverisë dhe shoqërisë civile, me mbështetje profesionale nga Zyra për Qeverisje të Mirë dhe Projekti i Asistencës Teknike i BE-së “Mbështetje për Zbatimin e Strategjisë së Qeverisë për Bashkëpunim me Shoqërinë Civile". </w:t>
      </w:r>
    </w:p>
    <w:p w14:paraId="1081F6B3" w14:textId="64E1F177" w:rsidR="00BA5989" w:rsidRPr="00C72326" w:rsidRDefault="00BA5989" w:rsidP="009055E2">
      <w:pPr>
        <w:spacing w:line="276" w:lineRule="auto"/>
        <w:rPr>
          <w:rFonts w:ascii="Sylfaen" w:hAnsi="Sylfaen" w:cs="Calibri Light"/>
          <w:szCs w:val="22"/>
        </w:rPr>
      </w:pPr>
    </w:p>
    <w:p w14:paraId="02A6210E" w14:textId="2F547FE4" w:rsidR="007818F7" w:rsidRPr="009055E2" w:rsidRDefault="00743363" w:rsidP="009055E2">
      <w:pPr>
        <w:spacing w:line="276" w:lineRule="auto"/>
        <w:rPr>
          <w:rFonts w:ascii="Sylfaen" w:hAnsi="Sylfaen" w:cs="Calibri Light"/>
          <w:szCs w:val="22"/>
        </w:rPr>
      </w:pPr>
      <w:r>
        <w:rPr>
          <w:rFonts w:ascii="Sylfaen" w:hAnsi="Sylfaen"/>
          <w:szCs w:val="22"/>
        </w:rPr>
        <w:t>Ekipi</w:t>
      </w:r>
      <w:r w:rsidR="00BA5989" w:rsidRPr="009055E2">
        <w:rPr>
          <w:rFonts w:ascii="Sylfaen" w:hAnsi="Sylfaen"/>
          <w:szCs w:val="22"/>
        </w:rPr>
        <w:t xml:space="preserve"> </w:t>
      </w:r>
      <w:r>
        <w:rPr>
          <w:rFonts w:ascii="Sylfaen" w:hAnsi="Sylfaen"/>
          <w:szCs w:val="22"/>
        </w:rPr>
        <w:t xml:space="preserve">i </w:t>
      </w:r>
      <w:r w:rsidR="002E702A" w:rsidRPr="009055E2">
        <w:rPr>
          <w:rFonts w:ascii="Sylfaen" w:hAnsi="Sylfaen"/>
          <w:szCs w:val="22"/>
        </w:rPr>
        <w:t>Punu</w:t>
      </w:r>
      <w:r w:rsidR="002E702A">
        <w:rPr>
          <w:rFonts w:ascii="Sylfaen" w:hAnsi="Sylfaen"/>
          <w:szCs w:val="22"/>
        </w:rPr>
        <w:t>es</w:t>
      </w:r>
      <w:r w:rsidR="00BA5989" w:rsidRPr="009055E2">
        <w:rPr>
          <w:rFonts w:ascii="Sylfaen" w:hAnsi="Sylfaen"/>
          <w:szCs w:val="22"/>
        </w:rPr>
        <w:t xml:space="preserve"> (</w:t>
      </w:r>
      <w:r>
        <w:rPr>
          <w:rFonts w:ascii="Sylfaen" w:hAnsi="Sylfaen"/>
          <w:szCs w:val="22"/>
        </w:rPr>
        <w:t>E</w:t>
      </w:r>
      <w:r w:rsidR="00BA5989" w:rsidRPr="009055E2">
        <w:rPr>
          <w:rFonts w:ascii="Sylfaen" w:hAnsi="Sylfaen"/>
          <w:szCs w:val="22"/>
        </w:rPr>
        <w:t xml:space="preserve">P) për hartimin e Strategjisë është </w:t>
      </w:r>
      <w:r>
        <w:rPr>
          <w:rFonts w:ascii="Sylfaen" w:hAnsi="Sylfaen"/>
          <w:szCs w:val="22"/>
        </w:rPr>
        <w:t>themeluar</w:t>
      </w:r>
      <w:r w:rsidR="00BA5989" w:rsidRPr="009055E2">
        <w:rPr>
          <w:rFonts w:ascii="Sylfaen" w:hAnsi="Sylfaen"/>
          <w:szCs w:val="22"/>
        </w:rPr>
        <w:t xml:space="preserve"> me vendimin e datës 12 korrik 2017 të Sekretarit të Përgjithshëm të ZKM-së, pothuajse gjashtë (6) muaj përpara se të skadonte Strategjia e mëparshme (2013-2017). Ky </w:t>
      </w:r>
      <w:r>
        <w:rPr>
          <w:rFonts w:ascii="Sylfaen" w:hAnsi="Sylfaen"/>
          <w:szCs w:val="22"/>
        </w:rPr>
        <w:t>Ekip</w:t>
      </w:r>
      <w:r w:rsidR="00BA5989" w:rsidRPr="009055E2">
        <w:rPr>
          <w:rFonts w:ascii="Sylfaen" w:hAnsi="Sylfaen"/>
          <w:szCs w:val="22"/>
        </w:rPr>
        <w:t xml:space="preserve"> ka qenë shumë proaktiv në plotësimin dhe konfirmimin e vlerësimit të Strategjisë së mëparshme, duke përcaktuar fushat me prioritet dhe </w:t>
      </w:r>
      <w:r w:rsidR="004B40BE" w:rsidRPr="009055E2">
        <w:rPr>
          <w:rFonts w:ascii="Sylfaen" w:hAnsi="Sylfaen"/>
          <w:szCs w:val="22"/>
        </w:rPr>
        <w:t>ri përkufizuar</w:t>
      </w:r>
      <w:r w:rsidR="008A1C03" w:rsidRPr="009055E2">
        <w:rPr>
          <w:rFonts w:ascii="Sylfaen" w:hAnsi="Sylfaen"/>
          <w:szCs w:val="22"/>
        </w:rPr>
        <w:t xml:space="preserve"> misionin/vizionin e</w:t>
      </w:r>
      <w:r w:rsidR="00BA5989" w:rsidRPr="009055E2">
        <w:rPr>
          <w:rFonts w:ascii="Sylfaen" w:hAnsi="Sylfaen"/>
          <w:szCs w:val="22"/>
        </w:rPr>
        <w:t xml:space="preserve"> Strategjisë për katër vitet e ardhshme. </w:t>
      </w:r>
      <w:r w:rsidR="00BA5989" w:rsidRPr="000149B2">
        <w:rPr>
          <w:rFonts w:ascii="Sylfaen" w:hAnsi="Sylfaen"/>
          <w:szCs w:val="22"/>
        </w:rPr>
        <w:t xml:space="preserve">Shih </w:t>
      </w:r>
      <w:r w:rsidR="00BA5989" w:rsidRPr="002375AC">
        <w:rPr>
          <w:rFonts w:ascii="Sylfaen" w:hAnsi="Sylfaen"/>
          <w:b/>
          <w:bCs/>
          <w:szCs w:val="22"/>
        </w:rPr>
        <w:t>Shtojcën 2</w:t>
      </w:r>
      <w:r w:rsidR="00BA5989" w:rsidRPr="000149B2">
        <w:rPr>
          <w:rFonts w:ascii="Sylfaen" w:hAnsi="Sylfaen"/>
          <w:szCs w:val="22"/>
        </w:rPr>
        <w:t xml:space="preserve"> për të </w:t>
      </w:r>
      <w:r w:rsidR="00BA5989" w:rsidRPr="006F1F7D">
        <w:rPr>
          <w:rFonts w:ascii="Sylfaen" w:hAnsi="Sylfaen"/>
          <w:szCs w:val="22"/>
        </w:rPr>
        <w:t xml:space="preserve">parë </w:t>
      </w:r>
      <w:r w:rsidR="00BA5989" w:rsidRPr="002375AC">
        <w:rPr>
          <w:rFonts w:ascii="Sylfaen" w:hAnsi="Sylfaen"/>
          <w:i/>
          <w:iCs/>
          <w:szCs w:val="22"/>
        </w:rPr>
        <w:t xml:space="preserve">Listën e Anëtarëve të </w:t>
      </w:r>
      <w:r>
        <w:rPr>
          <w:rFonts w:ascii="Sylfaen" w:hAnsi="Sylfaen"/>
          <w:i/>
          <w:iCs/>
          <w:szCs w:val="22"/>
        </w:rPr>
        <w:t>Ekipit të</w:t>
      </w:r>
      <w:r w:rsidR="00BA5989" w:rsidRPr="002375AC">
        <w:rPr>
          <w:rFonts w:ascii="Sylfaen" w:hAnsi="Sylfaen"/>
          <w:i/>
          <w:iCs/>
          <w:szCs w:val="22"/>
        </w:rPr>
        <w:t xml:space="preserve"> Pun</w:t>
      </w:r>
      <w:r>
        <w:rPr>
          <w:rFonts w:ascii="Sylfaen" w:hAnsi="Sylfaen"/>
          <w:i/>
          <w:iCs/>
          <w:szCs w:val="22"/>
        </w:rPr>
        <w:t>ës</w:t>
      </w:r>
      <w:r w:rsidR="00BA5989" w:rsidRPr="006F1F7D">
        <w:rPr>
          <w:rFonts w:ascii="Sylfaen" w:hAnsi="Sylfaen"/>
          <w:szCs w:val="22"/>
        </w:rPr>
        <w:t>.</w:t>
      </w:r>
      <w:r w:rsidR="00BA5989" w:rsidRPr="009055E2">
        <w:rPr>
          <w:rFonts w:ascii="Sylfaen" w:hAnsi="Sylfaen"/>
          <w:szCs w:val="22"/>
        </w:rPr>
        <w:t xml:space="preserve"> </w:t>
      </w:r>
      <w:r>
        <w:rPr>
          <w:rFonts w:ascii="Sylfaen" w:hAnsi="Sylfaen"/>
          <w:szCs w:val="22"/>
        </w:rPr>
        <w:t>Ekipi</w:t>
      </w:r>
      <w:r w:rsidR="00BA5989" w:rsidRPr="009055E2">
        <w:rPr>
          <w:rFonts w:ascii="Sylfaen" w:hAnsi="Sylfaen"/>
          <w:szCs w:val="22"/>
        </w:rPr>
        <w:t xml:space="preserve"> përbëhet nga përfaqësues të ZQM-së, Ministritë e linjës dhe Organizatat e Shoqërisë Civile. Ai kryesohet nga Drejtori i ZQM-së në kuadër të ZKM-së dhe </w:t>
      </w:r>
      <w:r w:rsidR="00E31AD7">
        <w:rPr>
          <w:rFonts w:ascii="Sylfaen" w:hAnsi="Sylfaen"/>
          <w:szCs w:val="22"/>
        </w:rPr>
        <w:t>zv</w:t>
      </w:r>
      <w:r>
        <w:rPr>
          <w:rFonts w:ascii="Sylfaen" w:hAnsi="Sylfaen"/>
          <w:szCs w:val="22"/>
        </w:rPr>
        <w:t>. k</w:t>
      </w:r>
      <w:r w:rsidR="00E31AD7">
        <w:rPr>
          <w:rFonts w:ascii="Sylfaen" w:hAnsi="Sylfaen"/>
          <w:szCs w:val="22"/>
        </w:rPr>
        <w:t xml:space="preserve">ryesues është </w:t>
      </w:r>
      <w:r w:rsidR="00BA5989" w:rsidRPr="009055E2">
        <w:rPr>
          <w:rFonts w:ascii="Sylfaen" w:hAnsi="Sylfaen"/>
          <w:szCs w:val="22"/>
        </w:rPr>
        <w:t xml:space="preserve">Drejtori Ekzekutiv i Platformës CiviKos. </w:t>
      </w:r>
    </w:p>
    <w:p w14:paraId="2BBE58BB" w14:textId="77777777" w:rsidR="001424DC" w:rsidRPr="00C72326" w:rsidRDefault="001424DC" w:rsidP="009055E2">
      <w:pPr>
        <w:spacing w:line="276" w:lineRule="auto"/>
        <w:rPr>
          <w:rFonts w:ascii="Sylfaen" w:hAnsi="Sylfaen"/>
          <w:szCs w:val="22"/>
        </w:rPr>
      </w:pPr>
    </w:p>
    <w:p w14:paraId="0D35898F" w14:textId="254373FA" w:rsidR="00803D52" w:rsidRPr="009055E2" w:rsidRDefault="00803D52" w:rsidP="009055E2">
      <w:pPr>
        <w:spacing w:line="276" w:lineRule="auto"/>
        <w:rPr>
          <w:rFonts w:ascii="Sylfaen" w:hAnsi="Sylfaen"/>
          <w:szCs w:val="22"/>
        </w:rPr>
      </w:pPr>
      <w:r w:rsidRPr="000149B2">
        <w:rPr>
          <w:rFonts w:ascii="Sylfaen" w:hAnsi="Sylfaen"/>
          <w:szCs w:val="22"/>
        </w:rPr>
        <w:t>Mjeti kryesor i analizës për hartimin e Strategjisë së re ka qenë “analiza e shkakut bazë”</w:t>
      </w:r>
      <w:r w:rsidR="00743363">
        <w:rPr>
          <w:rFonts w:ascii="Sylfaen" w:hAnsi="Sylfaen"/>
          <w:szCs w:val="22"/>
        </w:rPr>
        <w:t>.</w:t>
      </w:r>
      <w:r w:rsidRPr="000149B2">
        <w:rPr>
          <w:rFonts w:ascii="Sylfaen" w:hAnsi="Sylfaen"/>
          <w:szCs w:val="22"/>
        </w:rPr>
        <w:t xml:space="preserve"> </w:t>
      </w:r>
      <w:r w:rsidR="00743363">
        <w:rPr>
          <w:rFonts w:ascii="Sylfaen" w:hAnsi="Sylfaen"/>
          <w:szCs w:val="22"/>
        </w:rPr>
        <w:t>A</w:t>
      </w:r>
      <w:r w:rsidR="00743363" w:rsidRPr="000149B2">
        <w:rPr>
          <w:rFonts w:ascii="Sylfaen" w:hAnsi="Sylfaen"/>
          <w:szCs w:val="22"/>
        </w:rPr>
        <w:t>naliza e shkakut bazë</w:t>
      </w:r>
      <w:r w:rsidRPr="000149B2">
        <w:rPr>
          <w:rFonts w:ascii="Sylfaen" w:hAnsi="Sylfaen"/>
          <w:szCs w:val="22"/>
        </w:rPr>
        <w:t xml:space="preserve"> është përdorur për të identifikuar </w:t>
      </w:r>
      <w:r w:rsidRPr="00743363">
        <w:rPr>
          <w:rFonts w:ascii="Sylfaen" w:hAnsi="Sylfaen"/>
          <w:szCs w:val="22"/>
        </w:rPr>
        <w:t>shkaqet</w:t>
      </w:r>
      <w:r w:rsidRPr="002375AC">
        <w:rPr>
          <w:rFonts w:ascii="Sylfaen" w:hAnsi="Sylfaen"/>
          <w:b/>
          <w:szCs w:val="22"/>
        </w:rPr>
        <w:t xml:space="preserve"> </w:t>
      </w:r>
      <w:r w:rsidR="00743363" w:rsidRPr="00743363">
        <w:rPr>
          <w:rFonts w:ascii="Sylfaen" w:hAnsi="Sylfaen"/>
          <w:szCs w:val="22"/>
        </w:rPr>
        <w:t>e</w:t>
      </w:r>
      <w:r w:rsidR="00743363">
        <w:rPr>
          <w:rFonts w:ascii="Sylfaen" w:hAnsi="Sylfaen"/>
          <w:b/>
          <w:szCs w:val="22"/>
        </w:rPr>
        <w:t xml:space="preserve"> </w:t>
      </w:r>
      <w:r w:rsidR="009A59A6">
        <w:rPr>
          <w:rFonts w:ascii="Sylfaen" w:hAnsi="Sylfaen"/>
          <w:szCs w:val="22"/>
        </w:rPr>
        <w:t>dështimeve</w:t>
      </w:r>
      <w:r w:rsidRPr="000149B2">
        <w:rPr>
          <w:rFonts w:ascii="Sylfaen" w:hAnsi="Sylfaen"/>
          <w:szCs w:val="22"/>
        </w:rPr>
        <w:t xml:space="preserve">, problemeve apo pengesave me Strategjinë e mëparshme. Ajo në thelb i ka përkufizuar </w:t>
      </w:r>
      <w:r w:rsidRPr="009055E2">
        <w:rPr>
          <w:rFonts w:ascii="Sylfaen" w:hAnsi="Sylfaen"/>
          <w:szCs w:val="22"/>
        </w:rPr>
        <w:t xml:space="preserve">se cilat ishin problemet në lidhje me bashkëpunimin në mes të qeverisë dhe shoqërisë civile si dhe mësimet e nxjerra për Strategjinë aktuale. Aktivitetet e përdorura për </w:t>
      </w:r>
      <w:r w:rsidR="00743363">
        <w:rPr>
          <w:rFonts w:ascii="Sylfaen" w:hAnsi="Sylfaen"/>
          <w:szCs w:val="22"/>
        </w:rPr>
        <w:t>ketë analizë</w:t>
      </w:r>
      <w:r w:rsidRPr="009055E2">
        <w:rPr>
          <w:rFonts w:ascii="Sylfaen" w:hAnsi="Sylfaen"/>
          <w:szCs w:val="22"/>
        </w:rPr>
        <w:t xml:space="preserve"> kanë përfshirë </w:t>
      </w:r>
      <w:r w:rsidR="00743363">
        <w:rPr>
          <w:rFonts w:ascii="Sylfaen" w:hAnsi="Sylfaen"/>
          <w:szCs w:val="22"/>
        </w:rPr>
        <w:t>sesionet e punës me</w:t>
      </w:r>
      <w:r w:rsidRPr="009055E2">
        <w:rPr>
          <w:rFonts w:ascii="Sylfaen" w:hAnsi="Sylfaen"/>
          <w:szCs w:val="22"/>
        </w:rPr>
        <w:t xml:space="preserve"> </w:t>
      </w:r>
      <w:r w:rsidR="00743363">
        <w:rPr>
          <w:rFonts w:ascii="Sylfaen" w:hAnsi="Sylfaen"/>
          <w:szCs w:val="22"/>
        </w:rPr>
        <w:t xml:space="preserve">Ekipin e punës </w:t>
      </w:r>
      <w:r w:rsidRPr="009055E2">
        <w:rPr>
          <w:rFonts w:ascii="Sylfaen" w:hAnsi="Sylfaen"/>
          <w:szCs w:val="22"/>
        </w:rPr>
        <w:t xml:space="preserve">dhe tryezat e </w:t>
      </w:r>
      <w:r w:rsidRPr="000149B2">
        <w:rPr>
          <w:rFonts w:ascii="Sylfaen" w:hAnsi="Sylfaen"/>
          <w:szCs w:val="22"/>
        </w:rPr>
        <w:t xml:space="preserve">rrumbullakëta me shoqërinë civile. Menjëherë pas </w:t>
      </w:r>
      <w:r w:rsidR="00743363">
        <w:rPr>
          <w:rFonts w:ascii="Sylfaen" w:hAnsi="Sylfaen"/>
          <w:szCs w:val="22"/>
        </w:rPr>
        <w:t>mbledhjes</w:t>
      </w:r>
      <w:r w:rsidRPr="000149B2">
        <w:rPr>
          <w:rFonts w:ascii="Sylfaen" w:hAnsi="Sylfaen"/>
          <w:szCs w:val="22"/>
        </w:rPr>
        <w:t xml:space="preserve"> dhe analizimit të të gjitha të dhënave për problemet dhe shkaqet bazë, gjetjet </w:t>
      </w:r>
      <w:r w:rsidRPr="000A6E89">
        <w:rPr>
          <w:rFonts w:ascii="Sylfaen" w:hAnsi="Sylfaen"/>
          <w:szCs w:val="22"/>
        </w:rPr>
        <w:t xml:space="preserve">u </w:t>
      </w:r>
      <w:r w:rsidRPr="000A6E89">
        <w:rPr>
          <w:rFonts w:ascii="Sylfaen" w:hAnsi="Sylfaen"/>
          <w:bCs/>
          <w:szCs w:val="22"/>
        </w:rPr>
        <w:t>diskutuan</w:t>
      </w:r>
      <w:r w:rsidRPr="000A6E89">
        <w:rPr>
          <w:rFonts w:ascii="Sylfaen" w:hAnsi="Sylfaen"/>
          <w:szCs w:val="22"/>
        </w:rPr>
        <w:t xml:space="preserve"> dhe</w:t>
      </w:r>
      <w:r w:rsidR="002F794A" w:rsidRPr="000A6E89">
        <w:rPr>
          <w:rFonts w:ascii="Sylfaen" w:hAnsi="Sylfaen"/>
          <w:szCs w:val="22"/>
        </w:rPr>
        <w:t xml:space="preserve"> u</w:t>
      </w:r>
      <w:r w:rsidRPr="000A6E89">
        <w:rPr>
          <w:rFonts w:ascii="Sylfaen" w:hAnsi="Sylfaen"/>
          <w:szCs w:val="22"/>
        </w:rPr>
        <w:t xml:space="preserve"> </w:t>
      </w:r>
      <w:r w:rsidRPr="000A6E89">
        <w:rPr>
          <w:rFonts w:ascii="Sylfaen" w:hAnsi="Sylfaen"/>
          <w:bCs/>
          <w:szCs w:val="22"/>
        </w:rPr>
        <w:t>konfirmuan</w:t>
      </w:r>
      <w:r w:rsidRPr="000A6E89">
        <w:rPr>
          <w:rFonts w:ascii="Sylfaen" w:hAnsi="Sylfaen"/>
          <w:szCs w:val="22"/>
        </w:rPr>
        <w:t xml:space="preserve"> përmes</w:t>
      </w:r>
      <w:r w:rsidRPr="000149B2">
        <w:rPr>
          <w:rFonts w:ascii="Sylfaen" w:hAnsi="Sylfaen"/>
          <w:szCs w:val="22"/>
        </w:rPr>
        <w:t xml:space="preserve"> një</w:t>
      </w:r>
      <w:r w:rsidRPr="009055E2">
        <w:rPr>
          <w:rFonts w:ascii="Sylfaen" w:hAnsi="Sylfaen"/>
          <w:szCs w:val="22"/>
        </w:rPr>
        <w:t xml:space="preserve"> nëngrupi të aktiviteteve të organizuara nga ZQM-ja, duke përfshirë edhe takimin final të </w:t>
      </w:r>
      <w:r w:rsidR="00743363">
        <w:rPr>
          <w:rFonts w:ascii="Sylfaen" w:hAnsi="Sylfaen"/>
          <w:szCs w:val="22"/>
        </w:rPr>
        <w:t>E</w:t>
      </w:r>
      <w:r w:rsidRPr="009055E2">
        <w:rPr>
          <w:rFonts w:ascii="Sylfaen" w:hAnsi="Sylfaen"/>
          <w:szCs w:val="22"/>
        </w:rPr>
        <w:t xml:space="preserve">P-së dhe punëtoritë tematike </w:t>
      </w:r>
      <w:r w:rsidR="002F794A" w:rsidRPr="009055E2">
        <w:rPr>
          <w:rFonts w:ascii="Sylfaen" w:hAnsi="Sylfaen"/>
          <w:szCs w:val="22"/>
        </w:rPr>
        <w:t xml:space="preserve">në </w:t>
      </w:r>
      <w:r w:rsidRPr="009055E2">
        <w:rPr>
          <w:rFonts w:ascii="Sylfaen" w:hAnsi="Sylfaen"/>
          <w:szCs w:val="22"/>
        </w:rPr>
        <w:t xml:space="preserve">rajone të ndryshme. </w:t>
      </w:r>
    </w:p>
    <w:p w14:paraId="36F127F3" w14:textId="21E776B2" w:rsidR="00E31AD7" w:rsidRDefault="00E31AD7" w:rsidP="009055E2">
      <w:pPr>
        <w:spacing w:line="276" w:lineRule="auto"/>
        <w:rPr>
          <w:rFonts w:ascii="Sylfaen" w:hAnsi="Sylfaen"/>
          <w:szCs w:val="22"/>
        </w:rPr>
      </w:pPr>
    </w:p>
    <w:p w14:paraId="06367425" w14:textId="6D3EC2B7" w:rsidR="00A90782" w:rsidRPr="000149B2" w:rsidRDefault="00A90782" w:rsidP="009055E2">
      <w:pPr>
        <w:spacing w:after="160" w:line="276" w:lineRule="auto"/>
        <w:contextualSpacing w:val="0"/>
        <w:jc w:val="left"/>
        <w:rPr>
          <w:rFonts w:ascii="Sylfaen" w:eastAsiaTheme="majorEastAsia" w:hAnsi="Sylfaen" w:cstheme="majorBidi"/>
          <w:b/>
          <w:szCs w:val="22"/>
        </w:rPr>
      </w:pPr>
    </w:p>
    <w:p w14:paraId="7C4E9384" w14:textId="4B1D8259" w:rsidR="009055E2" w:rsidRPr="0020394E" w:rsidRDefault="004656C2" w:rsidP="0020394E">
      <w:pPr>
        <w:pStyle w:val="Heading1"/>
        <w:spacing w:line="276" w:lineRule="auto"/>
        <w:rPr>
          <w:rFonts w:ascii="Sylfaen" w:hAnsi="Sylfaen"/>
          <w:color w:val="auto"/>
          <w:sz w:val="24"/>
          <w:szCs w:val="24"/>
          <w:u w:val="single"/>
        </w:rPr>
      </w:pPr>
      <w:r>
        <w:rPr>
          <w:rFonts w:ascii="Sylfaen" w:hAnsi="Sylfaen"/>
          <w:color w:val="auto"/>
          <w:sz w:val="24"/>
          <w:szCs w:val="24"/>
          <w:u w:val="single"/>
        </w:rPr>
        <w:t>Historiku</w:t>
      </w:r>
      <w:r w:rsidRPr="00DD08DF">
        <w:rPr>
          <w:rFonts w:ascii="Sylfaen" w:hAnsi="Sylfaen"/>
          <w:color w:val="auto"/>
          <w:sz w:val="24"/>
          <w:szCs w:val="24"/>
          <w:u w:val="single"/>
        </w:rPr>
        <w:t xml:space="preserve"> </w:t>
      </w:r>
      <w:r w:rsidR="00E7188C" w:rsidRPr="00DD08DF">
        <w:rPr>
          <w:rFonts w:ascii="Sylfaen" w:hAnsi="Sylfaen"/>
          <w:color w:val="auto"/>
          <w:sz w:val="24"/>
          <w:szCs w:val="24"/>
          <w:u w:val="single"/>
        </w:rPr>
        <w:t xml:space="preserve">i Problemit </w:t>
      </w:r>
    </w:p>
    <w:p w14:paraId="722D6C28" w14:textId="74381596" w:rsidR="00AF06E2" w:rsidRPr="009055E2" w:rsidRDefault="00B233EF" w:rsidP="009055E2">
      <w:pPr>
        <w:spacing w:line="276" w:lineRule="auto"/>
        <w:rPr>
          <w:rFonts w:ascii="Sylfaen" w:hAnsi="Sylfaen" w:cs="Calibri Light"/>
          <w:szCs w:val="22"/>
        </w:rPr>
      </w:pPr>
      <w:r w:rsidRPr="009055E2">
        <w:rPr>
          <w:rFonts w:ascii="Sylfaen" w:hAnsi="Sylfaen"/>
          <w:szCs w:val="22"/>
        </w:rPr>
        <w:t>Problemi kryesor që ky dokument strategjik synon që të adresojë</w:t>
      </w:r>
      <w:r w:rsidR="002F794A" w:rsidRPr="009055E2">
        <w:rPr>
          <w:rFonts w:ascii="Sylfaen" w:hAnsi="Sylfaen"/>
          <w:szCs w:val="22"/>
        </w:rPr>
        <w:t>,</w:t>
      </w:r>
      <w:r w:rsidRPr="009055E2">
        <w:rPr>
          <w:rFonts w:ascii="Sylfaen" w:hAnsi="Sylfaen"/>
          <w:szCs w:val="22"/>
        </w:rPr>
        <w:t xml:space="preserve"> në mënyrë specifike ndërlidhet me çështjet apo shqetësimet të cilat nuk janë </w:t>
      </w:r>
      <w:r w:rsidR="00D70C87">
        <w:rPr>
          <w:rFonts w:ascii="Sylfaen" w:hAnsi="Sylfaen"/>
          <w:szCs w:val="22"/>
        </w:rPr>
        <w:t>implementuar në kohë</w:t>
      </w:r>
      <w:r w:rsidRPr="009055E2">
        <w:rPr>
          <w:rFonts w:ascii="Sylfaen" w:hAnsi="Sylfaen"/>
          <w:szCs w:val="22"/>
        </w:rPr>
        <w:t xml:space="preserve"> në Strategjinë e mëparshme. Deri tani, pjesa më e madhe e </w:t>
      </w:r>
      <w:r w:rsidR="00D70C87">
        <w:rPr>
          <w:rFonts w:ascii="Sylfaen" w:hAnsi="Sylfaen"/>
          <w:szCs w:val="22"/>
        </w:rPr>
        <w:t>progresit në zbatim të</w:t>
      </w:r>
      <w:r w:rsidRPr="009055E2">
        <w:rPr>
          <w:rFonts w:ascii="Sylfaen" w:hAnsi="Sylfaen"/>
          <w:szCs w:val="22"/>
        </w:rPr>
        <w:t xml:space="preserve"> Strategji</w:t>
      </w:r>
      <w:r w:rsidR="00D70C87">
        <w:rPr>
          <w:rFonts w:ascii="Sylfaen" w:hAnsi="Sylfaen"/>
          <w:szCs w:val="22"/>
        </w:rPr>
        <w:t>s</w:t>
      </w:r>
      <w:r w:rsidRPr="009055E2">
        <w:rPr>
          <w:rFonts w:ascii="Sylfaen" w:hAnsi="Sylfaen"/>
          <w:szCs w:val="22"/>
        </w:rPr>
        <w:t xml:space="preserve">ë </w:t>
      </w:r>
      <w:r w:rsidR="00D70C87">
        <w:rPr>
          <w:rFonts w:ascii="Sylfaen" w:hAnsi="Sylfaen"/>
          <w:szCs w:val="22"/>
        </w:rPr>
        <w:t>së</w:t>
      </w:r>
      <w:r w:rsidRPr="009055E2">
        <w:rPr>
          <w:rFonts w:ascii="Sylfaen" w:hAnsi="Sylfaen"/>
          <w:szCs w:val="22"/>
        </w:rPr>
        <w:t xml:space="preserve"> mëparshme është arritur gjatë viteve 2016 dhe 2017, kur shkall</w:t>
      </w:r>
      <w:r w:rsidR="00D70C87">
        <w:rPr>
          <w:rFonts w:ascii="Sylfaen" w:hAnsi="Sylfaen"/>
          <w:szCs w:val="22"/>
        </w:rPr>
        <w:t>a</w:t>
      </w:r>
      <w:r w:rsidRPr="009055E2">
        <w:rPr>
          <w:rFonts w:ascii="Sylfaen" w:hAnsi="Sylfaen"/>
          <w:szCs w:val="22"/>
        </w:rPr>
        <w:t xml:space="preserve"> e p</w:t>
      </w:r>
      <w:r w:rsidR="00D70C87">
        <w:rPr>
          <w:rFonts w:ascii="Sylfaen" w:hAnsi="Sylfaen"/>
          <w:szCs w:val="22"/>
        </w:rPr>
        <w:t>rogresit ka arritur në</w:t>
      </w:r>
      <w:r w:rsidRPr="009055E2">
        <w:rPr>
          <w:rFonts w:ascii="Sylfaen" w:hAnsi="Sylfaen"/>
          <w:szCs w:val="22"/>
        </w:rPr>
        <w:t xml:space="preserve"> </w:t>
      </w:r>
      <w:r w:rsidRPr="002375AC">
        <w:rPr>
          <w:rFonts w:ascii="Sylfaen" w:hAnsi="Sylfaen"/>
          <w:b/>
          <w:szCs w:val="22"/>
        </w:rPr>
        <w:t>73 përqind</w:t>
      </w:r>
      <w:r w:rsidRPr="000149B2">
        <w:rPr>
          <w:rFonts w:ascii="Sylfaen" w:hAnsi="Sylfaen"/>
          <w:szCs w:val="22"/>
        </w:rPr>
        <w:t>,</w:t>
      </w:r>
      <w:r w:rsidR="00660F0E" w:rsidRPr="000149B2">
        <w:rPr>
          <w:rStyle w:val="FootnoteReference"/>
          <w:rFonts w:ascii="Sylfaen" w:hAnsi="Sylfaen" w:cs="Calibri Light"/>
          <w:szCs w:val="22"/>
          <w:lang w:val="en-GB"/>
        </w:rPr>
        <w:footnoteReference w:id="3"/>
      </w:r>
      <w:r w:rsidRPr="009055E2">
        <w:rPr>
          <w:rFonts w:ascii="Sylfaen" w:hAnsi="Sylfaen"/>
          <w:szCs w:val="22"/>
        </w:rPr>
        <w:t xml:space="preserve"> sa i përket organizimit të aktiviteteve,</w:t>
      </w:r>
      <w:r w:rsidR="00D70C87">
        <w:rPr>
          <w:rFonts w:ascii="Sylfaen" w:hAnsi="Sylfaen"/>
          <w:szCs w:val="22"/>
        </w:rPr>
        <w:t xml:space="preserve"> ndërsa</w:t>
      </w:r>
      <w:r w:rsidRPr="009055E2">
        <w:rPr>
          <w:rFonts w:ascii="Sylfaen" w:hAnsi="Sylfaen"/>
          <w:szCs w:val="22"/>
        </w:rPr>
        <w:t xml:space="preserve"> nëse </w:t>
      </w:r>
      <w:r w:rsidR="00D70C87">
        <w:rPr>
          <w:rFonts w:ascii="Sylfaen" w:hAnsi="Sylfaen"/>
          <w:szCs w:val="22"/>
        </w:rPr>
        <w:t>progresi do të matej</w:t>
      </w:r>
      <w:r w:rsidRPr="009055E2">
        <w:rPr>
          <w:rFonts w:ascii="Sylfaen" w:hAnsi="Sylfaen"/>
          <w:szCs w:val="22"/>
        </w:rPr>
        <w:t xml:space="preserve"> në bazë të rezultateve dhe ndikimit, baza për sa i përket përqindjes do të ishte më e vogël.</w:t>
      </w:r>
      <w:r w:rsidR="00D70C87">
        <w:rPr>
          <w:rFonts w:ascii="Sylfaen" w:hAnsi="Sylfaen"/>
          <w:szCs w:val="22"/>
        </w:rPr>
        <w:t xml:space="preserve"> Z</w:t>
      </w:r>
      <w:r w:rsidRPr="009055E2">
        <w:rPr>
          <w:rFonts w:ascii="Sylfaen" w:hAnsi="Sylfaen"/>
          <w:szCs w:val="22"/>
        </w:rPr>
        <w:t xml:space="preserve">batimi i Strategjisë (2013-2017) </w:t>
      </w:r>
      <w:r w:rsidR="00D70C87">
        <w:rPr>
          <w:rFonts w:ascii="Sylfaen" w:hAnsi="Sylfaen"/>
          <w:szCs w:val="22"/>
        </w:rPr>
        <w:t>ka filluar</w:t>
      </w:r>
      <w:r w:rsidRPr="009055E2">
        <w:rPr>
          <w:rFonts w:ascii="Sylfaen" w:hAnsi="Sylfaen"/>
          <w:szCs w:val="22"/>
        </w:rPr>
        <w:t xml:space="preserve"> </w:t>
      </w:r>
      <w:r w:rsidR="00383EC4">
        <w:rPr>
          <w:rFonts w:ascii="Sylfaen" w:hAnsi="Sylfaen"/>
          <w:szCs w:val="22"/>
        </w:rPr>
        <w:t xml:space="preserve">me vonesë </w:t>
      </w:r>
      <w:r w:rsidR="00D70C87">
        <w:rPr>
          <w:rFonts w:ascii="Sylfaen" w:hAnsi="Sylfaen"/>
          <w:szCs w:val="22"/>
        </w:rPr>
        <w:t xml:space="preserve">në </w:t>
      </w:r>
      <w:r w:rsidRPr="009055E2">
        <w:rPr>
          <w:rFonts w:ascii="Sylfaen" w:hAnsi="Sylfaen"/>
          <w:szCs w:val="22"/>
        </w:rPr>
        <w:t>pas hyrjes në fuqi në vitin 2013,</w:t>
      </w:r>
      <w:r w:rsidRPr="009055E2">
        <w:rPr>
          <w:rStyle w:val="FootnoteReference"/>
          <w:rFonts w:ascii="Sylfaen" w:hAnsi="Sylfaen" w:cs="Calibri Light"/>
          <w:szCs w:val="22"/>
          <w:lang w:val="en-GB"/>
        </w:rPr>
        <w:footnoteReference w:id="4"/>
      </w:r>
      <w:r w:rsidR="00D70C87">
        <w:rPr>
          <w:rFonts w:ascii="Sylfaen" w:hAnsi="Sylfaen"/>
          <w:szCs w:val="22"/>
        </w:rPr>
        <w:t xml:space="preserve"> ku </w:t>
      </w:r>
      <w:r w:rsidRPr="009055E2">
        <w:rPr>
          <w:rFonts w:ascii="Sylfaen" w:hAnsi="Sylfaen"/>
          <w:szCs w:val="22"/>
        </w:rPr>
        <w:t xml:space="preserve">aktivitetet e planifikuara gjatë viteve 2013-2014 </w:t>
      </w:r>
      <w:r w:rsidR="00073C75">
        <w:rPr>
          <w:rFonts w:ascii="Sylfaen" w:hAnsi="Sylfaen"/>
          <w:szCs w:val="22"/>
        </w:rPr>
        <w:t>janë zhvendosur për vitin 2015</w:t>
      </w:r>
      <w:r w:rsidRPr="009055E2">
        <w:rPr>
          <w:rFonts w:ascii="Sylfaen" w:hAnsi="Sylfaen"/>
          <w:szCs w:val="22"/>
        </w:rPr>
        <w:t xml:space="preserve">. Për shkak të mungesës së burimeve financiare </w:t>
      </w:r>
      <w:r w:rsidR="002F794A" w:rsidRPr="009055E2">
        <w:rPr>
          <w:rFonts w:ascii="Sylfaen" w:hAnsi="Sylfaen"/>
          <w:szCs w:val="22"/>
        </w:rPr>
        <w:t>dhe njerëzore, Strategjia filloi</w:t>
      </w:r>
      <w:r w:rsidRPr="009055E2">
        <w:rPr>
          <w:rFonts w:ascii="Sylfaen" w:hAnsi="Sylfaen"/>
          <w:szCs w:val="22"/>
        </w:rPr>
        <w:t xml:space="preserve"> me një ritëm të ngadalshëm, por ajo u bë më efikase</w:t>
      </w:r>
      <w:r w:rsidR="000A36A3">
        <w:rPr>
          <w:rFonts w:ascii="Sylfaen" w:hAnsi="Sylfaen"/>
          <w:szCs w:val="22"/>
        </w:rPr>
        <w:t xml:space="preserve"> me iniciativën e Zyrës për Qeverisje të Mirë</w:t>
      </w:r>
      <w:r w:rsidR="00013091">
        <w:rPr>
          <w:rFonts w:ascii="Sylfaen" w:hAnsi="Sylfaen"/>
          <w:szCs w:val="22"/>
        </w:rPr>
        <w:t xml:space="preserve">, </w:t>
      </w:r>
      <w:r w:rsidRPr="009055E2">
        <w:rPr>
          <w:rFonts w:ascii="Sylfaen" w:hAnsi="Sylfaen"/>
          <w:szCs w:val="22"/>
        </w:rPr>
        <w:t xml:space="preserve">kryesisht si rezultat i </w:t>
      </w:r>
      <w:r w:rsidR="000A36A3">
        <w:rPr>
          <w:rFonts w:ascii="Sylfaen" w:hAnsi="Sylfaen"/>
          <w:szCs w:val="22"/>
        </w:rPr>
        <w:t xml:space="preserve">bashkëpunimit dhe </w:t>
      </w:r>
      <w:r w:rsidRPr="009055E2">
        <w:rPr>
          <w:rFonts w:ascii="Sylfaen" w:hAnsi="Sylfaen"/>
          <w:szCs w:val="22"/>
        </w:rPr>
        <w:t xml:space="preserve">mbështetjes nga një sërë </w:t>
      </w:r>
      <w:r w:rsidR="00013091">
        <w:rPr>
          <w:rFonts w:ascii="Sylfaen" w:hAnsi="Sylfaen"/>
          <w:szCs w:val="22"/>
        </w:rPr>
        <w:t>organizatash</w:t>
      </w:r>
      <w:r w:rsidRPr="009055E2">
        <w:rPr>
          <w:rFonts w:ascii="Sylfaen" w:hAnsi="Sylfaen"/>
          <w:szCs w:val="22"/>
        </w:rPr>
        <w:t>, donatorë ndërkombëtar dhe</w:t>
      </w:r>
      <w:r w:rsidR="000A36A3">
        <w:rPr>
          <w:rFonts w:ascii="Sylfaen" w:hAnsi="Sylfaen"/>
          <w:szCs w:val="22"/>
        </w:rPr>
        <w:t xml:space="preserve"> </w:t>
      </w:r>
      <w:r w:rsidRPr="009055E2">
        <w:rPr>
          <w:rFonts w:ascii="Sylfaen" w:hAnsi="Sylfaen"/>
          <w:szCs w:val="22"/>
        </w:rPr>
        <w:t>nga Projekti i Asistencës Teknike t</w:t>
      </w:r>
      <w:r w:rsidR="002F794A" w:rsidRPr="009055E2">
        <w:rPr>
          <w:rFonts w:ascii="Sylfaen" w:hAnsi="Sylfaen"/>
          <w:szCs w:val="22"/>
        </w:rPr>
        <w:t>ë</w:t>
      </w:r>
      <w:r w:rsidRPr="009055E2">
        <w:rPr>
          <w:rFonts w:ascii="Sylfaen" w:hAnsi="Sylfaen"/>
          <w:szCs w:val="22"/>
        </w:rPr>
        <w:t xml:space="preserve"> BE-së.</w:t>
      </w:r>
    </w:p>
    <w:p w14:paraId="1BF44A78" w14:textId="7082A2E1" w:rsidR="00E7188C" w:rsidRPr="00C72326" w:rsidRDefault="00E7188C" w:rsidP="009055E2">
      <w:pPr>
        <w:spacing w:line="276" w:lineRule="auto"/>
        <w:rPr>
          <w:rFonts w:ascii="Sylfaen" w:hAnsi="Sylfaen"/>
          <w:szCs w:val="22"/>
        </w:rPr>
      </w:pPr>
    </w:p>
    <w:p w14:paraId="69F11AE0" w14:textId="3E76D4B1" w:rsidR="007C61DE" w:rsidRPr="009055E2" w:rsidRDefault="00554E87" w:rsidP="009055E2">
      <w:pPr>
        <w:spacing w:line="276" w:lineRule="auto"/>
        <w:rPr>
          <w:rFonts w:ascii="Sylfaen" w:hAnsi="Sylfaen" w:cs="Calibri Light"/>
          <w:szCs w:val="22"/>
        </w:rPr>
      </w:pPr>
      <w:r w:rsidRPr="009055E2">
        <w:rPr>
          <w:rFonts w:ascii="Sylfaen" w:hAnsi="Sylfaen"/>
          <w:szCs w:val="22"/>
        </w:rPr>
        <w:t>Gjatë katër (4) viteve të fun</w:t>
      </w:r>
      <w:r w:rsidR="00A74F76">
        <w:rPr>
          <w:rFonts w:ascii="Sylfaen" w:hAnsi="Sylfaen"/>
          <w:szCs w:val="22"/>
        </w:rPr>
        <w:t>d</w:t>
      </w:r>
      <w:r w:rsidRPr="009055E2">
        <w:rPr>
          <w:rFonts w:ascii="Sylfaen" w:hAnsi="Sylfaen"/>
          <w:szCs w:val="22"/>
        </w:rPr>
        <w:t xml:space="preserve">it, marrëdhëniet në mes të shoqërisë civile dhe qeverisë </w:t>
      </w:r>
      <w:r w:rsidRPr="00ED64F2">
        <w:rPr>
          <w:rFonts w:ascii="Sylfaen" w:hAnsi="Sylfaen"/>
          <w:b/>
          <w:bCs/>
          <w:szCs w:val="22"/>
        </w:rPr>
        <w:t xml:space="preserve">janë përmirësuar </w:t>
      </w:r>
      <w:r w:rsidR="009055E2" w:rsidRPr="00ED64F2">
        <w:rPr>
          <w:rFonts w:ascii="Sylfaen" w:hAnsi="Sylfaen"/>
          <w:b/>
          <w:bCs/>
          <w:szCs w:val="22"/>
        </w:rPr>
        <w:t>dukshëm</w:t>
      </w:r>
      <w:r w:rsidR="00A74F76">
        <w:rPr>
          <w:rFonts w:ascii="Sylfaen" w:hAnsi="Sylfaen"/>
          <w:szCs w:val="22"/>
        </w:rPr>
        <w:t>.</w:t>
      </w:r>
      <w:r w:rsidRPr="009055E2">
        <w:rPr>
          <w:rFonts w:ascii="Sylfaen" w:hAnsi="Sylfaen"/>
          <w:szCs w:val="22"/>
        </w:rPr>
        <w:t xml:space="preserve"> Strategjia (2013-2017) ka qenë një mjet </w:t>
      </w:r>
      <w:r w:rsidR="004656C2">
        <w:rPr>
          <w:rFonts w:ascii="Sylfaen" w:hAnsi="Sylfaen"/>
          <w:szCs w:val="22"/>
        </w:rPr>
        <w:t>i</w:t>
      </w:r>
      <w:r w:rsidRPr="009055E2">
        <w:rPr>
          <w:rFonts w:ascii="Sylfaen" w:hAnsi="Sylfaen"/>
          <w:szCs w:val="22"/>
        </w:rPr>
        <w:t xml:space="preserve"> politika</w:t>
      </w:r>
      <w:r w:rsidR="004656C2">
        <w:rPr>
          <w:rFonts w:ascii="Sylfaen" w:hAnsi="Sylfaen"/>
          <w:szCs w:val="22"/>
        </w:rPr>
        <w:t>ve</w:t>
      </w:r>
      <w:r w:rsidRPr="009055E2">
        <w:rPr>
          <w:rFonts w:ascii="Sylfaen" w:hAnsi="Sylfaen"/>
          <w:szCs w:val="22"/>
        </w:rPr>
        <w:t xml:space="preserve"> duke e vendosur bazën e bashkëpunimit në mes të qeverisë dhe shoqërisë civile, me qëllim të krijimi</w:t>
      </w:r>
      <w:r w:rsidR="00A74F76">
        <w:rPr>
          <w:rFonts w:ascii="Sylfaen" w:hAnsi="Sylfaen"/>
          <w:szCs w:val="22"/>
        </w:rPr>
        <w:t>t të</w:t>
      </w:r>
      <w:r w:rsidRPr="009055E2">
        <w:rPr>
          <w:rFonts w:ascii="Sylfaen" w:hAnsi="Sylfaen"/>
          <w:szCs w:val="22"/>
        </w:rPr>
        <w:t xml:space="preserve"> një mjedisi përkrahës për zhvillimin e sektorit të shoqërisë civile në vend!</w:t>
      </w:r>
      <w:r w:rsidR="007C61DE" w:rsidRPr="009055E2">
        <w:rPr>
          <w:rStyle w:val="FootnoteReference"/>
          <w:rFonts w:ascii="Sylfaen" w:hAnsi="Sylfaen" w:cs="Calibri Light"/>
          <w:szCs w:val="22"/>
          <w:lang w:val="en-GB"/>
        </w:rPr>
        <w:footnoteReference w:id="5"/>
      </w:r>
      <w:r w:rsidRPr="009055E2">
        <w:rPr>
          <w:rFonts w:ascii="Sylfaen" w:hAnsi="Sylfaen"/>
          <w:szCs w:val="22"/>
        </w:rPr>
        <w:t xml:space="preserve"> Rrjedhimisht, shoqëria civile gjithnjë e më shumë është duke u përfshirë në bërjen e politikave. </w:t>
      </w:r>
      <w:hyperlink r:id="rId10" w:history="1">
        <w:r w:rsidRPr="00ED64F2">
          <w:rPr>
            <w:rStyle w:val="Hyperlink"/>
            <w:rFonts w:ascii="Sylfaen" w:hAnsi="Sylfaen"/>
            <w:szCs w:val="22"/>
          </w:rPr>
          <w:t>Miratimi i Rregullores Nr.05/2016 mbi Standardet Minimale për Procesin e Konsultimit me Publikun</w:t>
        </w:r>
      </w:hyperlink>
      <w:r w:rsidRPr="00DD08DF">
        <w:rPr>
          <w:rFonts w:ascii="Sylfaen" w:hAnsi="Sylfaen"/>
          <w:szCs w:val="22"/>
        </w:rPr>
        <w:t xml:space="preserve"> (prill 2016) dhe </w:t>
      </w:r>
      <w:hyperlink r:id="rId11" w:history="1">
        <w:r w:rsidRPr="00ED64F2">
          <w:rPr>
            <w:rStyle w:val="Hyperlink"/>
            <w:rFonts w:ascii="Sylfaen" w:hAnsi="Sylfaen"/>
            <w:szCs w:val="22"/>
          </w:rPr>
          <w:t>lansimi i Platformës Online për Procesin e Konsultimeve me Publikun</w:t>
        </w:r>
      </w:hyperlink>
      <w:r w:rsidRPr="009055E2">
        <w:rPr>
          <w:rFonts w:ascii="Sylfaen" w:hAnsi="Sylfaen"/>
          <w:szCs w:val="22"/>
        </w:rPr>
        <w:t xml:space="preserve"> (janar 2017) </w:t>
      </w:r>
      <w:r w:rsidR="00A74F76">
        <w:rPr>
          <w:rFonts w:ascii="Sylfaen" w:hAnsi="Sylfaen"/>
          <w:szCs w:val="22"/>
        </w:rPr>
        <w:t xml:space="preserve">tregojnë </w:t>
      </w:r>
      <w:r w:rsidR="002E702A">
        <w:rPr>
          <w:rFonts w:ascii="Sylfaen" w:hAnsi="Sylfaen"/>
          <w:szCs w:val="22"/>
        </w:rPr>
        <w:t>shembullin</w:t>
      </w:r>
      <w:r w:rsidR="00A74F76">
        <w:rPr>
          <w:rFonts w:ascii="Sylfaen" w:hAnsi="Sylfaen"/>
          <w:szCs w:val="22"/>
        </w:rPr>
        <w:t xml:space="preserve"> me të mirë </w:t>
      </w:r>
      <w:r w:rsidRPr="009055E2">
        <w:rPr>
          <w:rFonts w:ascii="Sylfaen" w:hAnsi="Sylfaen"/>
          <w:szCs w:val="22"/>
        </w:rPr>
        <w:t xml:space="preserve">të bashkëpunimit. </w:t>
      </w:r>
      <w:r w:rsidR="00A74F76">
        <w:rPr>
          <w:rFonts w:ascii="Sylfaen" w:hAnsi="Sylfaen"/>
          <w:szCs w:val="22"/>
        </w:rPr>
        <w:t>Prandaj</w:t>
      </w:r>
      <w:r w:rsidRPr="009055E2">
        <w:rPr>
          <w:rFonts w:ascii="Sylfaen" w:hAnsi="Sylfaen"/>
          <w:szCs w:val="22"/>
        </w:rPr>
        <w:t xml:space="preserve">, për </w:t>
      </w:r>
      <w:r w:rsidR="00A74F76">
        <w:rPr>
          <w:rFonts w:ascii="Sylfaen" w:hAnsi="Sylfaen"/>
          <w:szCs w:val="22"/>
        </w:rPr>
        <w:t>vazhdim të suksesit</w:t>
      </w:r>
      <w:r w:rsidRPr="009055E2">
        <w:rPr>
          <w:rFonts w:ascii="Sylfaen" w:hAnsi="Sylfaen"/>
          <w:szCs w:val="22"/>
        </w:rPr>
        <w:t xml:space="preserve"> duhet të bëhen përpjekje shtesë siç edhe është paraparë </w:t>
      </w:r>
      <w:r w:rsidR="00A74F76">
        <w:rPr>
          <w:rFonts w:ascii="Sylfaen" w:hAnsi="Sylfaen"/>
          <w:szCs w:val="22"/>
        </w:rPr>
        <w:t>në ketë</w:t>
      </w:r>
      <w:r w:rsidRPr="009055E2">
        <w:rPr>
          <w:rFonts w:ascii="Sylfaen" w:hAnsi="Sylfaen"/>
          <w:szCs w:val="22"/>
        </w:rPr>
        <w:t xml:space="preserve"> Strategjinë.   </w:t>
      </w:r>
    </w:p>
    <w:p w14:paraId="241EF51D" w14:textId="77777777" w:rsidR="007C61DE" w:rsidRPr="00C72326" w:rsidRDefault="007C61DE" w:rsidP="009055E2">
      <w:pPr>
        <w:spacing w:line="276" w:lineRule="auto"/>
        <w:rPr>
          <w:rFonts w:ascii="Sylfaen" w:hAnsi="Sylfaen" w:cs="Calibri Light"/>
          <w:szCs w:val="22"/>
        </w:rPr>
      </w:pPr>
    </w:p>
    <w:p w14:paraId="0E6DB419" w14:textId="065C59F4" w:rsidR="00B233EF" w:rsidRPr="009055E2" w:rsidRDefault="00A42945" w:rsidP="009055E2">
      <w:pPr>
        <w:spacing w:line="276" w:lineRule="auto"/>
        <w:rPr>
          <w:rFonts w:ascii="Sylfaen" w:hAnsi="Sylfaen" w:cs="Calibri Light"/>
          <w:szCs w:val="22"/>
        </w:rPr>
      </w:pPr>
      <w:r w:rsidRPr="009055E2">
        <w:rPr>
          <w:rFonts w:ascii="Sylfaen" w:hAnsi="Sylfaen"/>
          <w:szCs w:val="22"/>
        </w:rPr>
        <w:lastRenderedPageBreak/>
        <w:t>Në mars të vitit 2017</w:t>
      </w:r>
      <w:r w:rsidR="00DD08DF">
        <w:rPr>
          <w:rFonts w:ascii="Sylfaen" w:hAnsi="Sylfaen"/>
          <w:szCs w:val="22"/>
        </w:rPr>
        <w:t>,</w:t>
      </w:r>
      <w:r w:rsidRPr="009055E2">
        <w:rPr>
          <w:rFonts w:ascii="Sylfaen" w:hAnsi="Sylfaen"/>
          <w:szCs w:val="22"/>
        </w:rPr>
        <w:t xml:space="preserve"> ZQM/ZKM-ja në bashkëpunim me Ministrinë e Financave (MF) </w:t>
      </w:r>
      <w:r w:rsidR="004656C2">
        <w:rPr>
          <w:rFonts w:ascii="Sylfaen" w:hAnsi="Sylfaen"/>
          <w:szCs w:val="22"/>
        </w:rPr>
        <w:t xml:space="preserve">kanë </w:t>
      </w:r>
      <w:r w:rsidRPr="009055E2">
        <w:rPr>
          <w:rFonts w:ascii="Sylfaen" w:hAnsi="Sylfaen"/>
          <w:szCs w:val="22"/>
        </w:rPr>
        <w:t>përgatit</w:t>
      </w:r>
      <w:r w:rsidR="004656C2">
        <w:rPr>
          <w:rFonts w:ascii="Sylfaen" w:hAnsi="Sylfaen"/>
          <w:szCs w:val="22"/>
        </w:rPr>
        <w:t>ur</w:t>
      </w:r>
      <w:r w:rsidRPr="009055E2">
        <w:rPr>
          <w:rFonts w:ascii="Sylfaen" w:hAnsi="Sylfaen"/>
          <w:szCs w:val="22"/>
        </w:rPr>
        <w:t xml:space="preserve"> dhe publikua</w:t>
      </w:r>
      <w:r w:rsidR="004656C2">
        <w:rPr>
          <w:rFonts w:ascii="Sylfaen" w:hAnsi="Sylfaen"/>
          <w:szCs w:val="22"/>
        </w:rPr>
        <w:t>r</w:t>
      </w:r>
      <w:r w:rsidRPr="009055E2">
        <w:rPr>
          <w:rFonts w:ascii="Sylfaen" w:hAnsi="Sylfaen"/>
          <w:szCs w:val="22"/>
        </w:rPr>
        <w:t xml:space="preserve"> </w:t>
      </w:r>
      <w:hyperlink r:id="rId12" w:history="1">
        <w:r w:rsidRPr="00ED64F2">
          <w:rPr>
            <w:rStyle w:val="Hyperlink"/>
            <w:rFonts w:ascii="Sylfaen" w:hAnsi="Sylfaen"/>
            <w:szCs w:val="22"/>
          </w:rPr>
          <w:t>Raportin për Mbështetjen Financiare Publike për OJQ-të nga Institucionet e Republikës së Kosovës për Vitet 2015 - 2016.</w:t>
        </w:r>
      </w:hyperlink>
      <w:r w:rsidRPr="00DD08DF">
        <w:rPr>
          <w:rFonts w:ascii="Sylfaen" w:hAnsi="Sylfaen"/>
          <w:szCs w:val="22"/>
        </w:rPr>
        <w:t xml:space="preserve"> </w:t>
      </w:r>
      <w:r w:rsidRPr="009055E2">
        <w:rPr>
          <w:rFonts w:ascii="Sylfaen" w:hAnsi="Sylfaen"/>
          <w:szCs w:val="22"/>
        </w:rPr>
        <w:t xml:space="preserve">Shumë analistë të politikave dhe aktivist të shoqërisë civile e shohin këtë si një sukses madhor, pasi që informacioni për financimin e shoqërisë civile nga qeveria nuk është publikuar në të kaluarën. Krahas kësaj, në qershor të vitit 2017, </w:t>
      </w:r>
      <w:r w:rsidR="00DD08DF">
        <w:rPr>
          <w:rFonts w:ascii="Sylfaen" w:hAnsi="Sylfaen"/>
          <w:szCs w:val="22"/>
        </w:rPr>
        <w:t xml:space="preserve">është </w:t>
      </w:r>
      <w:r w:rsidR="00A74F76">
        <w:rPr>
          <w:rFonts w:ascii="Sylfaen" w:hAnsi="Sylfaen"/>
          <w:szCs w:val="22"/>
        </w:rPr>
        <w:t>vendosur</w:t>
      </w:r>
      <w:r w:rsidRPr="009055E2">
        <w:rPr>
          <w:rFonts w:ascii="Sylfaen" w:hAnsi="Sylfaen"/>
          <w:szCs w:val="22"/>
        </w:rPr>
        <w:t xml:space="preserve"> një sistem transparent dhe llogari</w:t>
      </w:r>
      <w:r w:rsidR="002F794A" w:rsidRPr="009055E2">
        <w:rPr>
          <w:rFonts w:ascii="Sylfaen" w:hAnsi="Sylfaen"/>
          <w:szCs w:val="22"/>
        </w:rPr>
        <w:t>dhënës</w:t>
      </w:r>
      <w:r w:rsidRPr="009055E2">
        <w:rPr>
          <w:rFonts w:ascii="Sylfaen" w:hAnsi="Sylfaen"/>
          <w:szCs w:val="22"/>
        </w:rPr>
        <w:t xml:space="preserve"> për financimin e OSHC-ve përmes miratimit të </w:t>
      </w:r>
      <w:hyperlink r:id="rId13" w:history="1">
        <w:r w:rsidRPr="00ED64F2">
          <w:rPr>
            <w:rStyle w:val="Hyperlink"/>
            <w:rFonts w:ascii="Sylfaen" w:hAnsi="Sylfaen"/>
            <w:szCs w:val="22"/>
          </w:rPr>
          <w:t>Rregullores MF-NR-04/2017 mbi Kriteret, Standardet dhe Procedurat për Financimin Publik të OJQ-ve</w:t>
        </w:r>
        <w:r w:rsidR="00DD08DF" w:rsidRPr="00ED64F2">
          <w:rPr>
            <w:rStyle w:val="Hyperlink"/>
            <w:rFonts w:ascii="Sylfaen" w:hAnsi="Sylfaen"/>
            <w:szCs w:val="22"/>
          </w:rPr>
          <w:t xml:space="preserve"> nga Ministria e Financave</w:t>
        </w:r>
      </w:hyperlink>
      <w:r w:rsidR="00DD08DF">
        <w:rPr>
          <w:rStyle w:val="Hyperlink"/>
          <w:rFonts w:ascii="Sylfaen" w:hAnsi="Sylfaen"/>
          <w:color w:val="auto"/>
          <w:szCs w:val="22"/>
          <w:u w:val="none"/>
        </w:rPr>
        <w:t xml:space="preserve">. </w:t>
      </w:r>
      <w:r w:rsidRPr="009055E2">
        <w:rPr>
          <w:rFonts w:ascii="Sylfaen" w:hAnsi="Sylfaen"/>
          <w:szCs w:val="22"/>
        </w:rPr>
        <w:t>Rregullorja MF-04/2017 është pranuar mirë nga institucionet publike dhe OSHC-të</w:t>
      </w:r>
      <w:r w:rsidR="004656C2">
        <w:rPr>
          <w:rFonts w:ascii="Sylfaen" w:hAnsi="Sylfaen"/>
          <w:szCs w:val="22"/>
        </w:rPr>
        <w:t>. M</w:t>
      </w:r>
      <w:r w:rsidRPr="009055E2">
        <w:rPr>
          <w:rFonts w:ascii="Sylfaen" w:hAnsi="Sylfaen"/>
          <w:szCs w:val="22"/>
        </w:rPr>
        <w:t>irëpo, për</w:t>
      </w:r>
      <w:r w:rsidR="00A74F76">
        <w:rPr>
          <w:rFonts w:ascii="Sylfaen" w:hAnsi="Sylfaen"/>
          <w:szCs w:val="22"/>
        </w:rPr>
        <w:t xml:space="preserve"> të vazhduar</w:t>
      </w:r>
      <w:r w:rsidRPr="009055E2">
        <w:rPr>
          <w:rFonts w:ascii="Sylfaen" w:hAnsi="Sylfaen"/>
          <w:szCs w:val="22"/>
        </w:rPr>
        <w:t xml:space="preserve"> aplikimin e saj në praktikë duhet të bëhen përpjekje</w:t>
      </w:r>
      <w:r w:rsidR="00A74F76">
        <w:rPr>
          <w:rFonts w:ascii="Sylfaen" w:hAnsi="Sylfaen"/>
          <w:szCs w:val="22"/>
        </w:rPr>
        <w:t xml:space="preserve"> plotësuese me ngritje te vazhdueshme te kapaciteteve per institucionet dhe OJQ-të.</w:t>
      </w:r>
      <w:r w:rsidRPr="009055E2">
        <w:rPr>
          <w:rFonts w:ascii="Sylfaen" w:hAnsi="Sylfaen"/>
          <w:szCs w:val="22"/>
        </w:rPr>
        <w:t xml:space="preserve"> </w:t>
      </w:r>
    </w:p>
    <w:p w14:paraId="15BC82A0" w14:textId="1825BEF5" w:rsidR="00660F0E" w:rsidRPr="009055E2" w:rsidRDefault="00554E87" w:rsidP="009055E2">
      <w:pPr>
        <w:spacing w:line="276" w:lineRule="auto"/>
        <w:rPr>
          <w:rFonts w:ascii="Sylfaen" w:hAnsi="Sylfaen" w:cs="Calibri Light"/>
          <w:szCs w:val="22"/>
        </w:rPr>
      </w:pPr>
      <w:r w:rsidRPr="009055E2">
        <w:rPr>
          <w:rFonts w:ascii="Sylfaen" w:hAnsi="Sylfaen"/>
          <w:szCs w:val="22"/>
        </w:rPr>
        <w:t>Përderisa</w:t>
      </w:r>
      <w:r w:rsidR="005F1148">
        <w:rPr>
          <w:rFonts w:ascii="Sylfaen" w:hAnsi="Sylfaen"/>
          <w:szCs w:val="22"/>
        </w:rPr>
        <w:t xml:space="preserve"> për Objektivin e par</w:t>
      </w:r>
      <w:r w:rsidR="009A59A6">
        <w:rPr>
          <w:rFonts w:ascii="Sylfaen" w:hAnsi="Sylfaen"/>
          <w:szCs w:val="22"/>
        </w:rPr>
        <w:t xml:space="preserve">ë të planifikuar te </w:t>
      </w:r>
      <w:r w:rsidR="005F1148">
        <w:rPr>
          <w:rFonts w:ascii="Sylfaen" w:hAnsi="Sylfaen"/>
          <w:szCs w:val="22"/>
        </w:rPr>
        <w:t>Strategji</w:t>
      </w:r>
      <w:r w:rsidR="004656C2">
        <w:rPr>
          <w:rFonts w:ascii="Sylfaen" w:hAnsi="Sylfaen"/>
          <w:szCs w:val="22"/>
        </w:rPr>
        <w:t>së</w:t>
      </w:r>
      <w:r w:rsidR="009A59A6">
        <w:rPr>
          <w:rFonts w:ascii="Sylfaen" w:hAnsi="Sylfaen"/>
          <w:szCs w:val="22"/>
        </w:rPr>
        <w:t xml:space="preserve"> 2013-2017</w:t>
      </w:r>
      <w:r w:rsidR="004656C2">
        <w:rPr>
          <w:rFonts w:ascii="Sylfaen" w:hAnsi="Sylfaen"/>
          <w:szCs w:val="22"/>
        </w:rPr>
        <w:t>,</w:t>
      </w:r>
      <w:r w:rsidRPr="009055E2">
        <w:rPr>
          <w:rFonts w:ascii="Sylfaen" w:hAnsi="Sylfaen"/>
          <w:szCs w:val="22"/>
        </w:rPr>
        <w:t xml:space="preserve"> përfshirja e shoqërisë civile në </w:t>
      </w:r>
      <w:r w:rsidR="002E702A" w:rsidRPr="009055E2">
        <w:rPr>
          <w:rFonts w:ascii="Sylfaen" w:hAnsi="Sylfaen"/>
          <w:szCs w:val="22"/>
        </w:rPr>
        <w:t>politik</w:t>
      </w:r>
      <w:r w:rsidR="002E702A">
        <w:rPr>
          <w:rFonts w:ascii="Sylfaen" w:hAnsi="Sylfaen"/>
          <w:szCs w:val="22"/>
        </w:rPr>
        <w:t>ëbërje</w:t>
      </w:r>
      <w:r w:rsidRPr="009055E2">
        <w:rPr>
          <w:rFonts w:ascii="Sylfaen" w:hAnsi="Sylfaen"/>
          <w:szCs w:val="22"/>
        </w:rPr>
        <w:t xml:space="preserve"> ka qenë më e suksesshmja, e cila </w:t>
      </w:r>
      <w:r w:rsidRPr="000149B2">
        <w:rPr>
          <w:rFonts w:ascii="Sylfaen" w:hAnsi="Sylfaen"/>
          <w:szCs w:val="22"/>
        </w:rPr>
        <w:t>thuhet se tejkalon</w:t>
      </w:r>
      <w:r w:rsidR="009A59A6">
        <w:rPr>
          <w:rFonts w:ascii="Sylfaen" w:hAnsi="Sylfaen"/>
          <w:szCs w:val="22"/>
        </w:rPr>
        <w:t xml:space="preserve"> përafërsisht</w:t>
      </w:r>
      <w:r w:rsidRPr="000149B2">
        <w:rPr>
          <w:rFonts w:ascii="Sylfaen" w:hAnsi="Sylfaen"/>
          <w:szCs w:val="22"/>
        </w:rPr>
        <w:t xml:space="preserve"> </w:t>
      </w:r>
      <w:r w:rsidRPr="00ED64F2">
        <w:rPr>
          <w:rFonts w:ascii="Sylfaen" w:hAnsi="Sylfaen"/>
          <w:b/>
          <w:bCs/>
          <w:szCs w:val="22"/>
        </w:rPr>
        <w:t>90 përqind</w:t>
      </w:r>
      <w:r w:rsidRPr="000149B2">
        <w:rPr>
          <w:rFonts w:ascii="Sylfaen" w:hAnsi="Sylfaen"/>
          <w:szCs w:val="22"/>
        </w:rPr>
        <w:t xml:space="preserve"> të nivelit të përparimit, </w:t>
      </w:r>
      <w:r w:rsidR="009A59A6">
        <w:rPr>
          <w:rFonts w:ascii="Sylfaen" w:hAnsi="Sylfaen"/>
          <w:szCs w:val="22"/>
        </w:rPr>
        <w:t xml:space="preserve">te </w:t>
      </w:r>
      <w:r w:rsidRPr="000149B2">
        <w:rPr>
          <w:rFonts w:ascii="Sylfaen" w:hAnsi="Sylfaen"/>
          <w:szCs w:val="22"/>
        </w:rPr>
        <w:t xml:space="preserve">pjesa tjetër e </w:t>
      </w:r>
      <w:r w:rsidR="00DD08DF" w:rsidRPr="000149B2">
        <w:rPr>
          <w:rFonts w:ascii="Sylfaen" w:hAnsi="Sylfaen"/>
          <w:szCs w:val="22"/>
        </w:rPr>
        <w:t xml:space="preserve">fushave të politikave mbetet </w:t>
      </w:r>
      <w:r w:rsidR="004D5BF5">
        <w:rPr>
          <w:rFonts w:ascii="Sylfaen" w:hAnsi="Sylfaen"/>
          <w:szCs w:val="22"/>
        </w:rPr>
        <w:t xml:space="preserve">akoma </w:t>
      </w:r>
      <w:r w:rsidR="00DD08DF" w:rsidRPr="000149B2">
        <w:rPr>
          <w:rFonts w:ascii="Sylfaen" w:hAnsi="Sylfaen"/>
          <w:szCs w:val="22"/>
        </w:rPr>
        <w:t>punë për t</w:t>
      </w:r>
      <w:r w:rsidR="004D5BF5" w:rsidRPr="00396CEB">
        <w:rPr>
          <w:rFonts w:ascii="Sylfaen" w:hAnsi="Sylfaen"/>
          <w:szCs w:val="22"/>
        </w:rPr>
        <w:t>’</w:t>
      </w:r>
      <w:r w:rsidR="00DD08DF" w:rsidRPr="000149B2">
        <w:rPr>
          <w:rFonts w:ascii="Sylfaen" w:hAnsi="Sylfaen"/>
          <w:szCs w:val="22"/>
        </w:rPr>
        <w:t>u bërë</w:t>
      </w:r>
      <w:r w:rsidRPr="000149B2">
        <w:rPr>
          <w:rFonts w:ascii="Sylfaen" w:hAnsi="Sylfaen"/>
          <w:szCs w:val="22"/>
        </w:rPr>
        <w:t xml:space="preserve">. </w:t>
      </w:r>
      <w:r w:rsidRPr="000149B2">
        <w:rPr>
          <w:rFonts w:ascii="Sylfaen" w:hAnsi="Sylfaen"/>
          <w:iCs/>
          <w:szCs w:val="22"/>
        </w:rPr>
        <w:t>Krijimi i një sistemi për financimin publik të shoqërisë civile</w:t>
      </w:r>
      <w:r w:rsidRPr="000149B2">
        <w:rPr>
          <w:rFonts w:ascii="Sylfaen" w:hAnsi="Sylfaen"/>
          <w:szCs w:val="22"/>
        </w:rPr>
        <w:t xml:space="preserve"> </w:t>
      </w:r>
      <w:r w:rsidR="009A59A6">
        <w:rPr>
          <w:rFonts w:ascii="Sylfaen" w:hAnsi="Sylfaen"/>
          <w:szCs w:val="22"/>
        </w:rPr>
        <w:t xml:space="preserve">te </w:t>
      </w:r>
      <w:r w:rsidR="002E702A">
        <w:rPr>
          <w:rFonts w:ascii="Sylfaen" w:hAnsi="Sylfaen"/>
          <w:szCs w:val="22"/>
        </w:rPr>
        <w:t>paparaparë</w:t>
      </w:r>
      <w:r w:rsidR="009A59A6">
        <w:rPr>
          <w:rFonts w:ascii="Sylfaen" w:hAnsi="Sylfaen"/>
          <w:szCs w:val="22"/>
        </w:rPr>
        <w:t xml:space="preserve"> te objektivi III i Strategjisë </w:t>
      </w:r>
      <w:r w:rsidRPr="000149B2">
        <w:rPr>
          <w:rFonts w:ascii="Sylfaen" w:hAnsi="Sylfaen"/>
          <w:szCs w:val="22"/>
        </w:rPr>
        <w:t xml:space="preserve"> ka arritur </w:t>
      </w:r>
      <w:r w:rsidRPr="00ED64F2">
        <w:rPr>
          <w:rFonts w:ascii="Sylfaen" w:hAnsi="Sylfaen"/>
          <w:b/>
          <w:bCs/>
          <w:szCs w:val="22"/>
        </w:rPr>
        <w:t>70 përqind</w:t>
      </w:r>
      <w:r w:rsidRPr="000149B2">
        <w:rPr>
          <w:rFonts w:ascii="Sylfaen" w:hAnsi="Sylfaen"/>
          <w:szCs w:val="22"/>
        </w:rPr>
        <w:t xml:space="preserve"> të nivelit të përparimit. Për sa i përket objektivit strategjik për krijimin e një sistemi për kontraktimin e OSHC-ve për ofrimin e shërbimeve publike, niveli i përparimit ka arritur në </w:t>
      </w:r>
      <w:r w:rsidRPr="00ED64F2">
        <w:rPr>
          <w:rFonts w:ascii="Sylfaen" w:hAnsi="Sylfaen"/>
          <w:b/>
          <w:bCs/>
          <w:szCs w:val="22"/>
        </w:rPr>
        <w:t>50 përqind</w:t>
      </w:r>
      <w:r w:rsidRPr="000149B2">
        <w:rPr>
          <w:rFonts w:ascii="Sylfaen" w:hAnsi="Sylfaen"/>
          <w:szCs w:val="22"/>
        </w:rPr>
        <w:t xml:space="preserve">, dhe për objektivin strategjik të </w:t>
      </w:r>
      <w:r w:rsidRPr="000149B2">
        <w:rPr>
          <w:rFonts w:ascii="Sylfaen" w:hAnsi="Sylfaen"/>
          <w:iCs/>
          <w:szCs w:val="22"/>
        </w:rPr>
        <w:t>promovimit të një qasjeje të integruar ndaj vullnetarizmit</w:t>
      </w:r>
      <w:r w:rsidRPr="000149B2">
        <w:rPr>
          <w:rFonts w:ascii="Sylfaen" w:hAnsi="Sylfaen"/>
          <w:szCs w:val="22"/>
        </w:rPr>
        <w:t xml:space="preserve">, niveli </w:t>
      </w:r>
      <w:r w:rsidR="002F794A" w:rsidRPr="000149B2">
        <w:rPr>
          <w:rFonts w:ascii="Sylfaen" w:hAnsi="Sylfaen"/>
          <w:szCs w:val="22"/>
        </w:rPr>
        <w:t xml:space="preserve">i </w:t>
      </w:r>
      <w:r w:rsidRPr="000149B2">
        <w:rPr>
          <w:rFonts w:ascii="Sylfaen" w:hAnsi="Sylfaen"/>
          <w:szCs w:val="22"/>
        </w:rPr>
        <w:t xml:space="preserve">përparimit ka arritur në </w:t>
      </w:r>
      <w:r w:rsidRPr="00ED64F2">
        <w:rPr>
          <w:rFonts w:ascii="Sylfaen" w:hAnsi="Sylfaen"/>
          <w:b/>
          <w:bCs/>
          <w:szCs w:val="22"/>
        </w:rPr>
        <w:t>83 përqind</w:t>
      </w:r>
      <w:r w:rsidRPr="000149B2">
        <w:rPr>
          <w:rFonts w:ascii="Sylfaen" w:hAnsi="Sylfaen"/>
          <w:szCs w:val="22"/>
        </w:rPr>
        <w:t xml:space="preserve">. </w:t>
      </w:r>
      <w:r w:rsidR="00DD08DF" w:rsidRPr="000149B2">
        <w:rPr>
          <w:rFonts w:ascii="Sylfaen" w:hAnsi="Sylfaen"/>
          <w:szCs w:val="22"/>
        </w:rPr>
        <w:t xml:space="preserve"> </w:t>
      </w:r>
      <w:r w:rsidR="009A59A6">
        <w:rPr>
          <w:rFonts w:ascii="Sylfaen" w:hAnsi="Sylfaen"/>
          <w:szCs w:val="22"/>
        </w:rPr>
        <w:t>Mirëpo prap se prap kjo përqindje është vetëm matje kuantitativ</w:t>
      </w:r>
      <w:r w:rsidR="00D359E6">
        <w:rPr>
          <w:rFonts w:ascii="Sylfaen" w:hAnsi="Sylfaen"/>
          <w:szCs w:val="22"/>
        </w:rPr>
        <w:t>e</w:t>
      </w:r>
      <w:r w:rsidR="009A59A6">
        <w:rPr>
          <w:rFonts w:ascii="Sylfaen" w:hAnsi="Sylfaen"/>
          <w:szCs w:val="22"/>
        </w:rPr>
        <w:t xml:space="preserve"> sepse nëse</w:t>
      </w:r>
      <w:r w:rsidR="004656C2">
        <w:rPr>
          <w:rFonts w:ascii="Sylfaen" w:hAnsi="Sylfaen"/>
          <w:szCs w:val="22"/>
        </w:rPr>
        <w:t xml:space="preserve"> do</w:t>
      </w:r>
      <w:r w:rsidR="009A59A6">
        <w:rPr>
          <w:rFonts w:ascii="Sylfaen" w:hAnsi="Sylfaen"/>
          <w:szCs w:val="22"/>
        </w:rPr>
        <w:t xml:space="preserve"> të kishte indikatorë matës kualitativ</w:t>
      </w:r>
      <w:r w:rsidR="004656C2">
        <w:rPr>
          <w:rFonts w:ascii="Sylfaen" w:hAnsi="Sylfaen"/>
          <w:szCs w:val="22"/>
        </w:rPr>
        <w:t>,</w:t>
      </w:r>
      <w:r w:rsidR="009A59A6">
        <w:rPr>
          <w:rFonts w:ascii="Sylfaen" w:hAnsi="Sylfaen"/>
          <w:szCs w:val="22"/>
        </w:rPr>
        <w:t xml:space="preserve"> kjo përqindje do të ishte shumë më e vogël.  Pra, vlen </w:t>
      </w:r>
      <w:r w:rsidR="00DD08DF" w:rsidRPr="000149B2">
        <w:rPr>
          <w:rFonts w:ascii="Sylfaen" w:hAnsi="Sylfaen"/>
          <w:szCs w:val="22"/>
        </w:rPr>
        <w:t xml:space="preserve">të theksohet se mbetet shumë për të punuar </w:t>
      </w:r>
      <w:r w:rsidRPr="000149B2">
        <w:rPr>
          <w:rFonts w:ascii="Sylfaen" w:hAnsi="Sylfaen"/>
          <w:szCs w:val="22"/>
        </w:rPr>
        <w:t xml:space="preserve">në krijimin dhe vendosjen </w:t>
      </w:r>
      <w:r w:rsidR="00DD08DF" w:rsidRPr="000149B2">
        <w:rPr>
          <w:rFonts w:ascii="Sylfaen" w:hAnsi="Sylfaen"/>
          <w:szCs w:val="22"/>
        </w:rPr>
        <w:t xml:space="preserve">e </w:t>
      </w:r>
      <w:r w:rsidRPr="000149B2">
        <w:rPr>
          <w:rFonts w:ascii="Sylfaen" w:hAnsi="Sylfaen"/>
          <w:szCs w:val="22"/>
        </w:rPr>
        <w:t>“</w:t>
      </w:r>
      <w:r w:rsidRPr="00953248">
        <w:rPr>
          <w:rFonts w:ascii="Sylfaen" w:hAnsi="Sylfaen"/>
          <w:i/>
          <w:szCs w:val="22"/>
        </w:rPr>
        <w:t xml:space="preserve">një sistemi për </w:t>
      </w:r>
      <w:r w:rsidRPr="00953248">
        <w:rPr>
          <w:rFonts w:ascii="Sylfaen" w:hAnsi="Sylfaen"/>
          <w:i/>
          <w:iCs/>
          <w:szCs w:val="22"/>
        </w:rPr>
        <w:t>kontraktimin e OSHC-ve për të ofruar shërbime publike</w:t>
      </w:r>
      <w:r w:rsidRPr="000149B2">
        <w:rPr>
          <w:rFonts w:ascii="Sylfaen" w:hAnsi="Sylfaen"/>
          <w:szCs w:val="22"/>
        </w:rPr>
        <w:t xml:space="preserve">” dhe për të </w:t>
      </w:r>
      <w:r w:rsidRPr="000149B2">
        <w:rPr>
          <w:rFonts w:ascii="Sylfaen" w:hAnsi="Sylfaen"/>
          <w:iCs/>
          <w:szCs w:val="22"/>
        </w:rPr>
        <w:t>“</w:t>
      </w:r>
      <w:r w:rsidRPr="00805423">
        <w:rPr>
          <w:rFonts w:ascii="Sylfaen" w:hAnsi="Sylfaen"/>
          <w:i/>
          <w:iCs/>
          <w:szCs w:val="22"/>
        </w:rPr>
        <w:t>zhvilluar vullnetarizmin</w:t>
      </w:r>
      <w:r w:rsidRPr="000149B2">
        <w:rPr>
          <w:rFonts w:ascii="Sylfaen" w:hAnsi="Sylfaen"/>
          <w:iCs/>
          <w:szCs w:val="22"/>
        </w:rPr>
        <w:t>”</w:t>
      </w:r>
      <w:r w:rsidRPr="000149B2">
        <w:rPr>
          <w:rFonts w:ascii="Sylfaen" w:hAnsi="Sylfaen"/>
          <w:szCs w:val="22"/>
        </w:rPr>
        <w:t>.</w:t>
      </w:r>
    </w:p>
    <w:p w14:paraId="2AB6CD17" w14:textId="77777777" w:rsidR="00A90782" w:rsidRPr="00C72326" w:rsidRDefault="00A90782" w:rsidP="009055E2">
      <w:pPr>
        <w:spacing w:line="276" w:lineRule="auto"/>
        <w:rPr>
          <w:rFonts w:ascii="Sylfaen" w:hAnsi="Sylfaen" w:cs="Calibri Light"/>
          <w:szCs w:val="22"/>
        </w:rPr>
      </w:pPr>
    </w:p>
    <w:p w14:paraId="24DEB24E" w14:textId="1617E63D" w:rsidR="00A507E3" w:rsidRDefault="00E77A18" w:rsidP="009055E2">
      <w:pPr>
        <w:spacing w:line="276" w:lineRule="auto"/>
        <w:rPr>
          <w:rFonts w:ascii="Sylfaen" w:hAnsi="Sylfaen"/>
          <w:szCs w:val="22"/>
        </w:rPr>
      </w:pPr>
      <w:r w:rsidRPr="000149B2">
        <w:rPr>
          <w:rFonts w:ascii="Sylfaen" w:hAnsi="Sylfaen"/>
          <w:szCs w:val="22"/>
        </w:rPr>
        <w:t>“</w:t>
      </w:r>
      <w:r w:rsidRPr="000149B2">
        <w:rPr>
          <w:rFonts w:ascii="Sylfaen" w:hAnsi="Sylfaen"/>
          <w:iCs/>
          <w:szCs w:val="22"/>
        </w:rPr>
        <w:t>Analiza e shkaqeve bazë</w:t>
      </w:r>
      <w:r w:rsidRPr="000149B2">
        <w:rPr>
          <w:rFonts w:ascii="Sylfaen" w:hAnsi="Sylfaen"/>
          <w:szCs w:val="22"/>
        </w:rPr>
        <w:t xml:space="preserve"> ” ka ndihmuar në identifikimin e të gjitha probleme</w:t>
      </w:r>
      <w:r w:rsidR="004D5BF5">
        <w:rPr>
          <w:rFonts w:ascii="Sylfaen" w:hAnsi="Sylfaen"/>
          <w:szCs w:val="22"/>
        </w:rPr>
        <w:t>ve</w:t>
      </w:r>
      <w:r w:rsidRPr="000149B2">
        <w:rPr>
          <w:rFonts w:ascii="Sylfaen" w:hAnsi="Sylfaen"/>
          <w:szCs w:val="22"/>
        </w:rPr>
        <w:t xml:space="preserve"> për secilën fushë me prioritet në kuadër të bashkëpunimit të qeverisë me shoqërinë civile. Për të siguruar</w:t>
      </w:r>
      <w:r w:rsidRPr="009055E2">
        <w:rPr>
          <w:rFonts w:ascii="Sylfaen" w:hAnsi="Sylfaen"/>
          <w:szCs w:val="22"/>
        </w:rPr>
        <w:t xml:space="preserve"> raportimin e të gjitha problemeve dhe shkaqeve të drejtpërdrejta, raporti i vlerësimit është konsultuar ngushtë </w:t>
      </w:r>
      <w:r w:rsidR="004D5BF5">
        <w:rPr>
          <w:rFonts w:ascii="Sylfaen" w:hAnsi="Sylfaen"/>
          <w:szCs w:val="22"/>
        </w:rPr>
        <w:t>me të gjithë partnerët relevant të</w:t>
      </w:r>
      <w:r w:rsidRPr="009055E2">
        <w:rPr>
          <w:rFonts w:ascii="Sylfaen" w:hAnsi="Sylfaen"/>
          <w:szCs w:val="22"/>
        </w:rPr>
        <w:t xml:space="preserve"> fushë</w:t>
      </w:r>
      <w:r w:rsidR="004D5BF5">
        <w:rPr>
          <w:rFonts w:ascii="Sylfaen" w:hAnsi="Sylfaen"/>
          <w:szCs w:val="22"/>
        </w:rPr>
        <w:t>s</w:t>
      </w:r>
      <w:r w:rsidRPr="009055E2">
        <w:rPr>
          <w:rFonts w:ascii="Sylfaen" w:hAnsi="Sylfaen"/>
          <w:szCs w:val="22"/>
        </w:rPr>
        <w:t xml:space="preserve">. </w:t>
      </w:r>
    </w:p>
    <w:p w14:paraId="2DE86770" w14:textId="3C11E0F2" w:rsidR="004D5BF5" w:rsidRDefault="004D5BF5" w:rsidP="009055E2">
      <w:pPr>
        <w:spacing w:line="276" w:lineRule="auto"/>
        <w:rPr>
          <w:rFonts w:ascii="Sylfaen" w:hAnsi="Sylfaen"/>
          <w:szCs w:val="22"/>
        </w:rPr>
      </w:pPr>
    </w:p>
    <w:p w14:paraId="2630B71A" w14:textId="77777777" w:rsidR="00472219" w:rsidRDefault="00472219" w:rsidP="009055E2">
      <w:pPr>
        <w:spacing w:line="276" w:lineRule="auto"/>
        <w:rPr>
          <w:rFonts w:ascii="Sylfaen" w:hAnsi="Sylfaen"/>
          <w:b/>
          <w:szCs w:val="22"/>
          <w:u w:val="single"/>
        </w:rPr>
      </w:pPr>
    </w:p>
    <w:p w14:paraId="14EF7C55" w14:textId="5FADB61F" w:rsidR="00334D6B" w:rsidRPr="00472219" w:rsidRDefault="00334D6B" w:rsidP="009055E2">
      <w:pPr>
        <w:spacing w:line="276" w:lineRule="auto"/>
        <w:rPr>
          <w:rFonts w:ascii="Sylfaen" w:hAnsi="Sylfaen"/>
          <w:b/>
          <w:szCs w:val="22"/>
          <w:u w:val="single"/>
        </w:rPr>
      </w:pPr>
      <w:r w:rsidRPr="00472219">
        <w:rPr>
          <w:rFonts w:ascii="Sylfaen" w:hAnsi="Sylfaen"/>
          <w:b/>
          <w:szCs w:val="22"/>
          <w:u w:val="single"/>
        </w:rPr>
        <w:t xml:space="preserve">Lista e problemeve te identifikuara bazuar ne vleresimin e shkaqeve bazë të problemeve: </w:t>
      </w:r>
    </w:p>
    <w:p w14:paraId="0484B3E4" w14:textId="3ED24B92" w:rsidR="001735AC" w:rsidRPr="009055E2" w:rsidRDefault="0073110E" w:rsidP="009055E2">
      <w:pPr>
        <w:spacing w:line="276" w:lineRule="auto"/>
        <w:rPr>
          <w:rFonts w:ascii="Sylfaen" w:hAnsi="Sylfaen"/>
          <w:szCs w:val="22"/>
        </w:rPr>
      </w:pPr>
      <w:r>
        <w:rPr>
          <w:rFonts w:ascii="Sylfaen" w:hAnsi="Sylfaen"/>
          <w:b/>
          <w:szCs w:val="22"/>
          <w:u w:val="single"/>
        </w:rPr>
        <w:pict w14:anchorId="3FE4926E">
          <v:rect id="_x0000_i1025" style="width:468pt;height:1.5pt" o:hralign="center" o:hrstd="t" o:hrnoshade="t" o:hr="t" fillcolor="gray [1629]" stroked="f"/>
        </w:pict>
      </w:r>
    </w:p>
    <w:tbl>
      <w:tblPr>
        <w:tblStyle w:val="PlainTable41"/>
        <w:tblW w:w="0" w:type="auto"/>
        <w:tblLook w:val="04A0" w:firstRow="1" w:lastRow="0" w:firstColumn="1" w:lastColumn="0" w:noHBand="0" w:noVBand="1"/>
      </w:tblPr>
      <w:tblGrid>
        <w:gridCol w:w="445"/>
        <w:gridCol w:w="8905"/>
      </w:tblGrid>
      <w:tr w:rsidR="00ED5299" w:rsidRPr="009055E2" w14:paraId="49B05D7B" w14:textId="77777777" w:rsidTr="004D5B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bottom w:val="single" w:sz="12" w:space="0" w:color="7F7F7F" w:themeColor="text1" w:themeTint="80"/>
              <w:right w:val="single" w:sz="4" w:space="0" w:color="auto"/>
            </w:tcBorders>
            <w:shd w:val="clear" w:color="auto" w:fill="FFD966" w:themeFill="accent4" w:themeFillTint="99"/>
            <w:vAlign w:val="center"/>
          </w:tcPr>
          <w:p w14:paraId="28F17938" w14:textId="57EA83A5" w:rsidR="00A507E3" w:rsidRPr="009055E2" w:rsidRDefault="00A507E3" w:rsidP="009055E2">
            <w:pPr>
              <w:spacing w:line="276" w:lineRule="auto"/>
              <w:jc w:val="center"/>
              <w:rPr>
                <w:rFonts w:ascii="Sylfaen" w:hAnsi="Sylfaen"/>
                <w:szCs w:val="22"/>
              </w:rPr>
            </w:pPr>
            <w:r w:rsidRPr="009055E2">
              <w:rPr>
                <w:rFonts w:ascii="Sylfaen" w:hAnsi="Sylfaen"/>
                <w:szCs w:val="22"/>
              </w:rPr>
              <w:t>1</w:t>
            </w:r>
          </w:p>
        </w:tc>
        <w:tc>
          <w:tcPr>
            <w:tcW w:w="8905" w:type="dxa"/>
            <w:tcBorders>
              <w:left w:val="single" w:sz="4" w:space="0" w:color="auto"/>
              <w:bottom w:val="single" w:sz="12" w:space="0" w:color="7F7F7F" w:themeColor="text1" w:themeTint="80"/>
            </w:tcBorders>
            <w:shd w:val="clear" w:color="auto" w:fill="FFD966" w:themeFill="accent4" w:themeFillTint="99"/>
            <w:vAlign w:val="center"/>
          </w:tcPr>
          <w:p w14:paraId="52C42445" w14:textId="4E5A7A52" w:rsidR="00A507E3" w:rsidRPr="009055E2" w:rsidRDefault="00A507E3" w:rsidP="009055E2">
            <w:pPr>
              <w:spacing w:line="276" w:lineRule="auto"/>
              <w:cnfStyle w:val="100000000000" w:firstRow="1" w:lastRow="0" w:firstColumn="0" w:lastColumn="0" w:oddVBand="0" w:evenVBand="0" w:oddHBand="0" w:evenHBand="0" w:firstRowFirstColumn="0" w:firstRowLastColumn="0" w:lastRowFirstColumn="0" w:lastRowLastColumn="0"/>
              <w:rPr>
                <w:rFonts w:ascii="Sylfaen" w:hAnsi="Sylfaen"/>
                <w:i/>
                <w:szCs w:val="22"/>
              </w:rPr>
            </w:pPr>
            <w:r w:rsidRPr="009055E2">
              <w:rPr>
                <w:rFonts w:ascii="Sylfaen" w:hAnsi="Sylfaen"/>
                <w:i/>
                <w:szCs w:val="22"/>
              </w:rPr>
              <w:t xml:space="preserve">Mungesa e pjesëmarrjes adekuate të OSHC-ve në formulimin e politikave dhe legjislacionit </w:t>
            </w:r>
          </w:p>
        </w:tc>
      </w:tr>
      <w:tr w:rsidR="00ED5299" w:rsidRPr="009055E2" w14:paraId="7502F480" w14:textId="77777777" w:rsidTr="0017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top w:val="single" w:sz="12" w:space="0" w:color="7F7F7F" w:themeColor="text1" w:themeTint="80"/>
              <w:right w:val="single" w:sz="4" w:space="0" w:color="auto"/>
            </w:tcBorders>
          </w:tcPr>
          <w:p w14:paraId="5551CDBF" w14:textId="6F3B088C" w:rsidR="00A507E3" w:rsidRPr="009055E2" w:rsidRDefault="00953248" w:rsidP="00DD08DF">
            <w:pPr>
              <w:spacing w:line="276" w:lineRule="auto"/>
              <w:rPr>
                <w:rFonts w:ascii="Sylfaen" w:hAnsi="Sylfaen"/>
                <w:szCs w:val="22"/>
              </w:rPr>
            </w:pPr>
            <w:r>
              <w:rPr>
                <w:noProof/>
                <w:lang w:eastAsia="sq-AL"/>
              </w:rPr>
              <mc:AlternateContent>
                <mc:Choice Requires="wps">
                  <w:drawing>
                    <wp:anchor distT="0" distB="0" distL="114300" distR="114300" simplePos="0" relativeHeight="251684864" behindDoc="0" locked="0" layoutInCell="1" allowOverlap="1" wp14:anchorId="46C3E6CF" wp14:editId="33DCBBAD">
                      <wp:simplePos x="0" y="0"/>
                      <wp:positionH relativeFrom="column">
                        <wp:posOffset>0</wp:posOffset>
                      </wp:positionH>
                      <wp:positionV relativeFrom="paragraph">
                        <wp:posOffset>100168</wp:posOffset>
                      </wp:positionV>
                      <wp:extent cx="101600" cy="101600"/>
                      <wp:effectExtent l="0" t="0" r="12700" b="12700"/>
                      <wp:wrapNone/>
                      <wp:docPr id="11" name="Oval 11"/>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D76F76" id="Oval 11" o:spid="_x0000_s1026" style="position:absolute;margin-left:0;margin-top:7.9pt;width:8pt;height: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" fillcolor="gray [1629]" strokecolor="gray [1629]" strokeweight="1pt">
                      <v:stroke joinstyle="miter"/>
                    </v:oval>
                  </w:pict>
                </mc:Fallback>
              </mc:AlternateContent>
            </w:r>
          </w:p>
        </w:tc>
        <w:tc>
          <w:tcPr>
            <w:tcW w:w="8905" w:type="dxa"/>
            <w:tcBorders>
              <w:top w:val="single" w:sz="12" w:space="0" w:color="7F7F7F" w:themeColor="text1" w:themeTint="80"/>
              <w:left w:val="single" w:sz="4" w:space="0" w:color="auto"/>
            </w:tcBorders>
          </w:tcPr>
          <w:p w14:paraId="3E4EEDBB" w14:textId="24ADBB4F" w:rsidR="00A507E3" w:rsidRPr="009055E2" w:rsidRDefault="00DD08DF" w:rsidP="009055E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szCs w:val="22"/>
              </w:rPr>
            </w:pPr>
            <w:r>
              <w:rPr>
                <w:rFonts w:ascii="Sylfaen" w:hAnsi="Sylfaen"/>
                <w:szCs w:val="22"/>
              </w:rPr>
              <w:t xml:space="preserve">Mungesa e resurseve njerëzore dhe financiare për të </w:t>
            </w:r>
            <w:r w:rsidR="00972F43">
              <w:rPr>
                <w:rFonts w:ascii="Sylfaen" w:hAnsi="Sylfaen"/>
                <w:szCs w:val="22"/>
              </w:rPr>
              <w:t>monitoruar e raportuar procesin e konsultimeve me publikun</w:t>
            </w:r>
          </w:p>
        </w:tc>
      </w:tr>
      <w:tr w:rsidR="00ED5299" w:rsidRPr="009055E2" w14:paraId="20E916D9" w14:textId="77777777" w:rsidTr="001735AC">
        <w:tc>
          <w:tcPr>
            <w:cnfStyle w:val="001000000000" w:firstRow="0" w:lastRow="0" w:firstColumn="1" w:lastColumn="0" w:oddVBand="0" w:evenVBand="0" w:oddHBand="0" w:evenHBand="0" w:firstRowFirstColumn="0" w:firstRowLastColumn="0" w:lastRowFirstColumn="0" w:lastRowLastColumn="0"/>
            <w:tcW w:w="445" w:type="dxa"/>
            <w:tcBorders>
              <w:right w:val="single" w:sz="4" w:space="0" w:color="auto"/>
            </w:tcBorders>
          </w:tcPr>
          <w:p w14:paraId="08CDCBC9" w14:textId="67E053AD" w:rsidR="00A507E3" w:rsidRPr="009055E2" w:rsidRDefault="001735AC" w:rsidP="009055E2">
            <w:pPr>
              <w:spacing w:line="276" w:lineRule="auto"/>
              <w:jc w:val="center"/>
              <w:rPr>
                <w:rFonts w:ascii="Sylfaen" w:hAnsi="Sylfaen"/>
                <w:szCs w:val="22"/>
              </w:rPr>
            </w:pPr>
            <w:r w:rsidRPr="009055E2">
              <w:rPr>
                <w:rFonts w:ascii="Sylfaen" w:hAnsi="Sylfaen"/>
                <w:noProof/>
                <w:szCs w:val="22"/>
                <w:lang w:eastAsia="sq-AL"/>
              </w:rPr>
              <mc:AlternateContent>
                <mc:Choice Requires="wps">
                  <w:drawing>
                    <wp:anchor distT="0" distB="0" distL="114300" distR="114300" simplePos="0" relativeHeight="251637760" behindDoc="0" locked="0" layoutInCell="1" allowOverlap="1" wp14:anchorId="23F70C69" wp14:editId="2DC992CB">
                      <wp:simplePos x="0" y="0"/>
                      <wp:positionH relativeFrom="column">
                        <wp:posOffset>8467</wp:posOffset>
                      </wp:positionH>
                      <wp:positionV relativeFrom="paragraph">
                        <wp:posOffset>104140</wp:posOffset>
                      </wp:positionV>
                      <wp:extent cx="101600" cy="101600"/>
                      <wp:effectExtent l="0" t="0" r="12700" b="12700"/>
                      <wp:wrapNone/>
                      <wp:docPr id="3" name="Oval 3"/>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31ABE1" id="Oval 3" o:spid="_x0000_s1026" style="position:absolute;margin-left:.65pt;margin-top:8.2pt;width:8pt;height:8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tcBorders>
          </w:tcPr>
          <w:p w14:paraId="5A0F8834" w14:textId="6626061F" w:rsidR="00A507E3" w:rsidRPr="009055E2" w:rsidRDefault="001735AC" w:rsidP="00FD06D7">
            <w:pPr>
              <w:pStyle w:val="HTMLPreformatted"/>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cs="Segoe UI Semilight"/>
                <w:sz w:val="22"/>
                <w:szCs w:val="22"/>
              </w:rPr>
            </w:pPr>
            <w:r w:rsidRPr="009055E2">
              <w:rPr>
                <w:rFonts w:ascii="Sylfaen" w:hAnsi="Sylfaen"/>
                <w:sz w:val="22"/>
                <w:szCs w:val="22"/>
              </w:rPr>
              <w:t xml:space="preserve">Ministritë e linjës </w:t>
            </w:r>
            <w:r w:rsidR="00FD06D7">
              <w:rPr>
                <w:rFonts w:ascii="Sylfaen" w:hAnsi="Sylfaen"/>
                <w:sz w:val="22"/>
                <w:szCs w:val="22"/>
              </w:rPr>
              <w:t>kanë pasur</w:t>
            </w:r>
            <w:r w:rsidRPr="009055E2">
              <w:rPr>
                <w:rFonts w:ascii="Sylfaen" w:hAnsi="Sylfaen"/>
                <w:sz w:val="22"/>
                <w:szCs w:val="22"/>
              </w:rPr>
              <w:t xml:space="preserve"> mungesa </w:t>
            </w:r>
            <w:r w:rsidR="00FD06D7">
              <w:rPr>
                <w:rFonts w:ascii="Sylfaen" w:hAnsi="Sylfaen"/>
                <w:sz w:val="22"/>
                <w:szCs w:val="22"/>
              </w:rPr>
              <w:t>të</w:t>
            </w:r>
            <w:r w:rsidRPr="009055E2">
              <w:rPr>
                <w:rFonts w:ascii="Sylfaen" w:hAnsi="Sylfaen"/>
                <w:sz w:val="22"/>
                <w:szCs w:val="22"/>
              </w:rPr>
              <w:t xml:space="preserve"> kapaciteteve të zyrtarëve për të planifikuar, zbatuar dhe raportuar për standardet minimale për konsultim me publikun.</w:t>
            </w:r>
          </w:p>
        </w:tc>
      </w:tr>
      <w:tr w:rsidR="00ED5299" w:rsidRPr="009055E2" w14:paraId="4A7D5A7F" w14:textId="77777777" w:rsidTr="00C94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right w:val="single" w:sz="4" w:space="0" w:color="auto"/>
            </w:tcBorders>
          </w:tcPr>
          <w:p w14:paraId="0C0BDEA1" w14:textId="29114027" w:rsidR="00A507E3" w:rsidRPr="009055E2" w:rsidRDefault="001735AC" w:rsidP="009055E2">
            <w:pPr>
              <w:spacing w:line="276" w:lineRule="auto"/>
              <w:jc w:val="center"/>
              <w:rPr>
                <w:rFonts w:ascii="Sylfaen" w:hAnsi="Sylfaen"/>
                <w:szCs w:val="22"/>
              </w:rPr>
            </w:pPr>
            <w:r w:rsidRPr="009055E2">
              <w:rPr>
                <w:rFonts w:ascii="Sylfaen" w:hAnsi="Sylfaen"/>
                <w:noProof/>
                <w:szCs w:val="22"/>
                <w:lang w:eastAsia="sq-AL"/>
              </w:rPr>
              <mc:AlternateContent>
                <mc:Choice Requires="wps">
                  <w:drawing>
                    <wp:anchor distT="0" distB="0" distL="114300" distR="114300" simplePos="0" relativeHeight="251640832" behindDoc="0" locked="0" layoutInCell="1" allowOverlap="1" wp14:anchorId="15D6D9CF" wp14:editId="2D9154CE">
                      <wp:simplePos x="0" y="0"/>
                      <wp:positionH relativeFrom="column">
                        <wp:posOffset>8467</wp:posOffset>
                      </wp:positionH>
                      <wp:positionV relativeFrom="paragraph">
                        <wp:posOffset>104775</wp:posOffset>
                      </wp:positionV>
                      <wp:extent cx="101600" cy="101600"/>
                      <wp:effectExtent l="0" t="0" r="12700" b="12700"/>
                      <wp:wrapNone/>
                      <wp:docPr id="5" name="Oval 5"/>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AFECA7" id="Oval 5" o:spid="_x0000_s1026" style="position:absolute;margin-left:.65pt;margin-top:8.25pt;width:8pt;height:8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tcBorders>
          </w:tcPr>
          <w:p w14:paraId="3E68832E" w14:textId="4E8AD6B2" w:rsidR="00A507E3" w:rsidRPr="009055E2" w:rsidRDefault="001735AC" w:rsidP="00FD06D7">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szCs w:val="22"/>
              </w:rPr>
            </w:pPr>
            <w:r w:rsidRPr="009055E2">
              <w:rPr>
                <w:rFonts w:ascii="Sylfaen" w:hAnsi="Sylfaen"/>
                <w:szCs w:val="22"/>
              </w:rPr>
              <w:t xml:space="preserve">Mungesa e </w:t>
            </w:r>
            <w:r w:rsidR="00FD06D7">
              <w:rPr>
                <w:rFonts w:ascii="Sylfaen" w:hAnsi="Sylfaen"/>
                <w:szCs w:val="22"/>
              </w:rPr>
              <w:t>njohurive t</w:t>
            </w:r>
            <w:r w:rsidRPr="009055E2">
              <w:rPr>
                <w:rFonts w:ascii="Sylfaen" w:hAnsi="Sylfaen"/>
                <w:szCs w:val="22"/>
              </w:rPr>
              <w:t xml:space="preserve">ë organizatave të shoqërisë civile (OSHC-ve) për pjesëmarrje në konsultimet publike dhe bërjen e politikave në përgjithësi. </w:t>
            </w:r>
          </w:p>
        </w:tc>
      </w:tr>
      <w:tr w:rsidR="00ED5299" w:rsidRPr="009055E2" w14:paraId="7B6AF45D" w14:textId="77777777" w:rsidTr="00C944F5">
        <w:tc>
          <w:tcPr>
            <w:cnfStyle w:val="001000000000" w:firstRow="0" w:lastRow="0" w:firstColumn="1" w:lastColumn="0" w:oddVBand="0" w:evenVBand="0" w:oddHBand="0" w:evenHBand="0" w:firstRowFirstColumn="0" w:firstRowLastColumn="0" w:lastRowFirstColumn="0" w:lastRowLastColumn="0"/>
            <w:tcW w:w="445" w:type="dxa"/>
            <w:tcBorders>
              <w:bottom w:val="single" w:sz="12" w:space="0" w:color="7F7F7F" w:themeColor="text1" w:themeTint="80"/>
              <w:right w:val="single" w:sz="4" w:space="0" w:color="auto"/>
            </w:tcBorders>
          </w:tcPr>
          <w:p w14:paraId="2E59BCBD" w14:textId="4E16C633" w:rsidR="00A507E3" w:rsidRPr="009055E2" w:rsidRDefault="001735AC" w:rsidP="009055E2">
            <w:pPr>
              <w:spacing w:line="276" w:lineRule="auto"/>
              <w:jc w:val="center"/>
              <w:rPr>
                <w:rFonts w:ascii="Sylfaen" w:hAnsi="Sylfaen"/>
                <w:szCs w:val="22"/>
              </w:rPr>
            </w:pPr>
            <w:r w:rsidRPr="009055E2">
              <w:rPr>
                <w:rFonts w:ascii="Sylfaen" w:hAnsi="Sylfaen"/>
                <w:noProof/>
                <w:szCs w:val="22"/>
                <w:lang w:eastAsia="sq-AL"/>
              </w:rPr>
              <mc:AlternateContent>
                <mc:Choice Requires="wps">
                  <w:drawing>
                    <wp:anchor distT="0" distB="0" distL="114300" distR="114300" simplePos="0" relativeHeight="251643904" behindDoc="0" locked="0" layoutInCell="1" allowOverlap="1" wp14:anchorId="4E18B021" wp14:editId="78F85C7A">
                      <wp:simplePos x="0" y="0"/>
                      <wp:positionH relativeFrom="column">
                        <wp:posOffset>7620</wp:posOffset>
                      </wp:positionH>
                      <wp:positionV relativeFrom="paragraph">
                        <wp:posOffset>92710</wp:posOffset>
                      </wp:positionV>
                      <wp:extent cx="101600" cy="101600"/>
                      <wp:effectExtent l="0" t="0" r="12700" b="12700"/>
                      <wp:wrapNone/>
                      <wp:docPr id="6" name="Oval 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D8938F" id="Oval 6" o:spid="_x0000_s1026" style="position:absolute;margin-left:.6pt;margin-top:7.3pt;width:8pt;height:8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bottom w:val="single" w:sz="12" w:space="0" w:color="7F7F7F" w:themeColor="text1" w:themeTint="80"/>
            </w:tcBorders>
          </w:tcPr>
          <w:p w14:paraId="43AA682A" w14:textId="65E17ABA" w:rsidR="00A507E3" w:rsidRPr="009055E2" w:rsidRDefault="001304EE"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1304EE">
              <w:rPr>
                <w:rFonts w:ascii="Sylfaen" w:hAnsi="Sylfaen"/>
                <w:szCs w:val="22"/>
              </w:rPr>
              <w:t>Mungesa e kapaciteteve të OSHC-ve për të kontribuar në procesin e konsultimit publik.</w:t>
            </w:r>
          </w:p>
        </w:tc>
      </w:tr>
    </w:tbl>
    <w:p w14:paraId="23DCEF7B" w14:textId="225532AD" w:rsidR="00A507E3" w:rsidRPr="009055E2" w:rsidRDefault="0073110E" w:rsidP="009055E2">
      <w:pPr>
        <w:spacing w:line="276" w:lineRule="auto"/>
        <w:rPr>
          <w:rFonts w:ascii="Sylfaen" w:hAnsi="Sylfaen"/>
          <w:szCs w:val="22"/>
        </w:rPr>
      </w:pPr>
      <w:r>
        <w:rPr>
          <w:rFonts w:ascii="Sylfaen" w:hAnsi="Sylfaen"/>
          <w:szCs w:val="22"/>
        </w:rPr>
        <w:lastRenderedPageBreak/>
        <w:pict w14:anchorId="33CEEADE">
          <v:rect id="_x0000_i1026" style="width:468pt;height:1.5pt" o:hralign="center" o:hrstd="t" o:hrnoshade="t" o:hr="t" fillcolor="gray [1629]" stroked="f"/>
        </w:pict>
      </w:r>
    </w:p>
    <w:tbl>
      <w:tblPr>
        <w:tblStyle w:val="PlainTable41"/>
        <w:tblW w:w="0" w:type="auto"/>
        <w:tblLook w:val="04A0" w:firstRow="1" w:lastRow="0" w:firstColumn="1" w:lastColumn="0" w:noHBand="0" w:noVBand="1"/>
      </w:tblPr>
      <w:tblGrid>
        <w:gridCol w:w="445"/>
        <w:gridCol w:w="8905"/>
      </w:tblGrid>
      <w:tr w:rsidR="00ED5299" w:rsidRPr="009055E2" w14:paraId="2A365705" w14:textId="77777777" w:rsidTr="00472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bottom w:val="single" w:sz="12" w:space="0" w:color="7F7F7F" w:themeColor="text1" w:themeTint="80"/>
              <w:right w:val="single" w:sz="4" w:space="0" w:color="auto"/>
            </w:tcBorders>
            <w:shd w:val="clear" w:color="auto" w:fill="FFD966" w:themeFill="accent4" w:themeFillTint="99"/>
            <w:vAlign w:val="center"/>
          </w:tcPr>
          <w:p w14:paraId="46E2F8B5" w14:textId="6049128F" w:rsidR="00C944F5" w:rsidRPr="00472219" w:rsidRDefault="00C944F5" w:rsidP="00472219">
            <w:pPr>
              <w:spacing w:line="276" w:lineRule="auto"/>
              <w:rPr>
                <w:rFonts w:ascii="Sylfaen" w:hAnsi="Sylfaen"/>
                <w:i/>
                <w:szCs w:val="22"/>
              </w:rPr>
            </w:pPr>
            <w:r w:rsidRPr="00472219">
              <w:rPr>
                <w:rFonts w:ascii="Sylfaen" w:hAnsi="Sylfaen"/>
                <w:i/>
                <w:szCs w:val="22"/>
              </w:rPr>
              <w:t>2</w:t>
            </w:r>
          </w:p>
        </w:tc>
        <w:tc>
          <w:tcPr>
            <w:tcW w:w="8905" w:type="dxa"/>
            <w:tcBorders>
              <w:left w:val="single" w:sz="4" w:space="0" w:color="auto"/>
              <w:bottom w:val="single" w:sz="12" w:space="0" w:color="7F7F7F" w:themeColor="text1" w:themeTint="80"/>
            </w:tcBorders>
            <w:shd w:val="clear" w:color="auto" w:fill="FFD966" w:themeFill="accent4" w:themeFillTint="99"/>
            <w:vAlign w:val="center"/>
          </w:tcPr>
          <w:p w14:paraId="0C6C1A37" w14:textId="3F5B4FBE" w:rsidR="00C944F5" w:rsidRPr="009055E2" w:rsidRDefault="00C944F5" w:rsidP="00472219">
            <w:pPr>
              <w:spacing w:line="276" w:lineRule="auto"/>
              <w:cnfStyle w:val="100000000000" w:firstRow="1" w:lastRow="0" w:firstColumn="0" w:lastColumn="0" w:oddVBand="0" w:evenVBand="0" w:oddHBand="0" w:evenHBand="0" w:firstRowFirstColumn="0" w:firstRowLastColumn="0" w:lastRowFirstColumn="0" w:lastRowLastColumn="0"/>
              <w:rPr>
                <w:rFonts w:ascii="Sylfaen" w:hAnsi="Sylfaen"/>
                <w:i/>
                <w:szCs w:val="22"/>
              </w:rPr>
            </w:pPr>
            <w:r w:rsidRPr="009055E2">
              <w:rPr>
                <w:rFonts w:ascii="Sylfaen" w:hAnsi="Sylfaen"/>
                <w:i/>
                <w:szCs w:val="22"/>
              </w:rPr>
              <w:t xml:space="preserve">Financimi </w:t>
            </w:r>
            <w:r w:rsidR="00FD06D7">
              <w:rPr>
                <w:rFonts w:ascii="Sylfaen" w:hAnsi="Sylfaen"/>
                <w:i/>
                <w:szCs w:val="22"/>
              </w:rPr>
              <w:t xml:space="preserve">direkt </w:t>
            </w:r>
            <w:r w:rsidRPr="009055E2">
              <w:rPr>
                <w:rFonts w:ascii="Sylfaen" w:hAnsi="Sylfaen"/>
                <w:i/>
                <w:szCs w:val="22"/>
              </w:rPr>
              <w:t xml:space="preserve">dhe indirekt i OSHC-ve ende nuk është operacional  </w:t>
            </w:r>
          </w:p>
        </w:tc>
      </w:tr>
      <w:tr w:rsidR="00ED5299" w:rsidRPr="009055E2" w14:paraId="78E3933A" w14:textId="77777777" w:rsidTr="001D4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top w:val="single" w:sz="12" w:space="0" w:color="7F7F7F" w:themeColor="text1" w:themeTint="80"/>
              <w:right w:val="single" w:sz="4" w:space="0" w:color="auto"/>
            </w:tcBorders>
          </w:tcPr>
          <w:p w14:paraId="01B526A6" w14:textId="77777777" w:rsidR="00C944F5" w:rsidRPr="009055E2" w:rsidRDefault="00C944F5" w:rsidP="009055E2">
            <w:pPr>
              <w:spacing w:line="276" w:lineRule="auto"/>
              <w:jc w:val="center"/>
              <w:rPr>
                <w:rFonts w:ascii="Sylfaen" w:hAnsi="Sylfaen"/>
                <w:szCs w:val="22"/>
              </w:rPr>
            </w:pPr>
            <w:r w:rsidRPr="009055E2">
              <w:rPr>
                <w:rFonts w:ascii="Sylfaen" w:hAnsi="Sylfaen"/>
                <w:noProof/>
                <w:szCs w:val="22"/>
                <w:lang w:eastAsia="sq-AL"/>
              </w:rPr>
              <mc:AlternateContent>
                <mc:Choice Requires="wps">
                  <w:drawing>
                    <wp:anchor distT="0" distB="0" distL="114300" distR="114300" simplePos="0" relativeHeight="251646976" behindDoc="0" locked="0" layoutInCell="1" allowOverlap="1" wp14:anchorId="5DAC4A05" wp14:editId="35A078E2">
                      <wp:simplePos x="0" y="0"/>
                      <wp:positionH relativeFrom="column">
                        <wp:posOffset>7409</wp:posOffset>
                      </wp:positionH>
                      <wp:positionV relativeFrom="paragraph">
                        <wp:posOffset>97790</wp:posOffset>
                      </wp:positionV>
                      <wp:extent cx="101600" cy="101600"/>
                      <wp:effectExtent l="0" t="0" r="12700" b="12700"/>
                      <wp:wrapNone/>
                      <wp:docPr id="7" name="Oval 7"/>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2110BA" id="Oval 7" o:spid="_x0000_s1026" style="position:absolute;margin-left:.6pt;margin-top:7.7pt;width:8pt;height:8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" fillcolor="gray [1629]" strokecolor="gray [1629]" strokeweight="1pt">
                      <v:stroke joinstyle="miter"/>
                    </v:oval>
                  </w:pict>
                </mc:Fallback>
              </mc:AlternateContent>
            </w:r>
          </w:p>
        </w:tc>
        <w:tc>
          <w:tcPr>
            <w:tcW w:w="8905" w:type="dxa"/>
            <w:tcBorders>
              <w:top w:val="single" w:sz="12" w:space="0" w:color="7F7F7F" w:themeColor="text1" w:themeTint="80"/>
              <w:left w:val="single" w:sz="4" w:space="0" w:color="auto"/>
            </w:tcBorders>
          </w:tcPr>
          <w:p w14:paraId="1D985AE4" w14:textId="54B460BC" w:rsidR="00C944F5" w:rsidRPr="009055E2" w:rsidRDefault="00C944F5" w:rsidP="009055E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szCs w:val="22"/>
              </w:rPr>
            </w:pPr>
            <w:r w:rsidRPr="009055E2">
              <w:rPr>
                <w:rFonts w:ascii="Sylfaen" w:hAnsi="Sylfaen"/>
                <w:szCs w:val="22"/>
              </w:rPr>
              <w:t>Mungesa e kapaciteteve të Ministrive dhe Komunave për programim, zbatim, monitorim dhe raportim të fondeve publike për OSHC-të</w:t>
            </w:r>
            <w:r w:rsidR="004F550E">
              <w:rPr>
                <w:rFonts w:ascii="Sylfaen" w:hAnsi="Sylfaen"/>
                <w:szCs w:val="22"/>
              </w:rPr>
              <w:t xml:space="preserve"> </w:t>
            </w:r>
            <w:r w:rsidR="006C02BC">
              <w:rPr>
                <w:rFonts w:ascii="Sylfaen" w:hAnsi="Sylfaen"/>
                <w:szCs w:val="22"/>
              </w:rPr>
              <w:t>ne nivelin e duhur</w:t>
            </w:r>
            <w:r w:rsidRPr="009055E2">
              <w:rPr>
                <w:rFonts w:ascii="Sylfaen" w:hAnsi="Sylfaen"/>
                <w:szCs w:val="22"/>
              </w:rPr>
              <w:t xml:space="preserve">. </w:t>
            </w:r>
          </w:p>
        </w:tc>
      </w:tr>
      <w:tr w:rsidR="00ED5299" w:rsidRPr="009055E2" w14:paraId="52B73177" w14:textId="77777777" w:rsidTr="001D459A">
        <w:tc>
          <w:tcPr>
            <w:cnfStyle w:val="001000000000" w:firstRow="0" w:lastRow="0" w:firstColumn="1" w:lastColumn="0" w:oddVBand="0" w:evenVBand="0" w:oddHBand="0" w:evenHBand="0" w:firstRowFirstColumn="0" w:firstRowLastColumn="0" w:lastRowFirstColumn="0" w:lastRowLastColumn="0"/>
            <w:tcW w:w="445" w:type="dxa"/>
            <w:tcBorders>
              <w:right w:val="single" w:sz="4" w:space="0" w:color="auto"/>
            </w:tcBorders>
          </w:tcPr>
          <w:p w14:paraId="4D9403F7" w14:textId="77777777" w:rsidR="00C944F5" w:rsidRPr="009055E2" w:rsidRDefault="00C944F5" w:rsidP="009055E2">
            <w:pPr>
              <w:spacing w:line="276" w:lineRule="auto"/>
              <w:jc w:val="center"/>
              <w:rPr>
                <w:rFonts w:ascii="Sylfaen" w:hAnsi="Sylfaen"/>
                <w:szCs w:val="22"/>
              </w:rPr>
            </w:pPr>
            <w:r w:rsidRPr="009055E2">
              <w:rPr>
                <w:rFonts w:ascii="Sylfaen" w:hAnsi="Sylfaen"/>
                <w:noProof/>
                <w:szCs w:val="22"/>
                <w:lang w:eastAsia="sq-AL"/>
              </w:rPr>
              <mc:AlternateContent>
                <mc:Choice Requires="wps">
                  <w:drawing>
                    <wp:anchor distT="0" distB="0" distL="114300" distR="114300" simplePos="0" relativeHeight="251650048" behindDoc="0" locked="0" layoutInCell="1" allowOverlap="1" wp14:anchorId="684A527C" wp14:editId="064B5DD4">
                      <wp:simplePos x="0" y="0"/>
                      <wp:positionH relativeFrom="column">
                        <wp:posOffset>8467</wp:posOffset>
                      </wp:positionH>
                      <wp:positionV relativeFrom="paragraph">
                        <wp:posOffset>104140</wp:posOffset>
                      </wp:positionV>
                      <wp:extent cx="101600" cy="101600"/>
                      <wp:effectExtent l="0" t="0" r="12700" b="12700"/>
                      <wp:wrapNone/>
                      <wp:docPr id="8" name="Oval 8"/>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7D31AD" id="Oval 8" o:spid="_x0000_s1026" style="position:absolute;margin-left:.65pt;margin-top:8.2pt;width:8pt;height:8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tcBorders>
          </w:tcPr>
          <w:p w14:paraId="42690A26" w14:textId="2D00356E" w:rsidR="00C944F5" w:rsidRPr="009055E2" w:rsidRDefault="00C944F5" w:rsidP="009055E2">
            <w:pPr>
              <w:pStyle w:val="HTMLPreformatted"/>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cs="Segoe UI Semilight"/>
                <w:sz w:val="22"/>
                <w:szCs w:val="22"/>
              </w:rPr>
            </w:pPr>
            <w:r w:rsidRPr="009055E2">
              <w:rPr>
                <w:rFonts w:ascii="Sylfaen" w:hAnsi="Sylfaen"/>
                <w:sz w:val="22"/>
                <w:szCs w:val="22"/>
              </w:rPr>
              <w:t>Mungesa e zhvillimi</w:t>
            </w:r>
            <w:r w:rsidR="001304EE">
              <w:rPr>
                <w:rFonts w:ascii="Sylfaen" w:hAnsi="Sylfaen"/>
                <w:sz w:val="22"/>
                <w:szCs w:val="22"/>
              </w:rPr>
              <w:t>t të</w:t>
            </w:r>
            <w:r w:rsidRPr="009055E2">
              <w:rPr>
                <w:rFonts w:ascii="Sylfaen" w:hAnsi="Sylfaen"/>
                <w:sz w:val="22"/>
                <w:szCs w:val="22"/>
              </w:rPr>
              <w:t xml:space="preserve"> filantropisë individuale dhe korporat</w:t>
            </w:r>
            <w:r w:rsidR="001304EE">
              <w:rPr>
                <w:rFonts w:ascii="Sylfaen" w:hAnsi="Sylfaen"/>
                <w:sz w:val="22"/>
                <w:szCs w:val="22"/>
              </w:rPr>
              <w:t>ive</w:t>
            </w:r>
            <w:r w:rsidRPr="009055E2">
              <w:rPr>
                <w:rFonts w:ascii="Sylfaen" w:hAnsi="Sylfaen"/>
                <w:sz w:val="22"/>
                <w:szCs w:val="22"/>
              </w:rPr>
              <w:t xml:space="preserve">. </w:t>
            </w:r>
          </w:p>
        </w:tc>
      </w:tr>
      <w:tr w:rsidR="00ED5299" w:rsidRPr="009055E2" w14:paraId="22A055DE" w14:textId="77777777" w:rsidTr="001D4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right w:val="single" w:sz="4" w:space="0" w:color="auto"/>
            </w:tcBorders>
          </w:tcPr>
          <w:p w14:paraId="0293E22C" w14:textId="62907D5F" w:rsidR="00C944F5" w:rsidRPr="00C72326" w:rsidRDefault="00396CEB" w:rsidP="009055E2">
            <w:pPr>
              <w:spacing w:line="276" w:lineRule="auto"/>
              <w:jc w:val="center"/>
              <w:rPr>
                <w:rFonts w:ascii="Sylfaen" w:hAnsi="Sylfaen"/>
                <w:noProof/>
                <w:szCs w:val="22"/>
              </w:rPr>
            </w:pPr>
            <w:r w:rsidRPr="009055E2">
              <w:rPr>
                <w:rFonts w:ascii="Sylfaen" w:hAnsi="Sylfaen"/>
                <w:noProof/>
                <w:szCs w:val="22"/>
                <w:lang w:eastAsia="sq-AL"/>
              </w:rPr>
              <mc:AlternateContent>
                <mc:Choice Requires="wps">
                  <w:drawing>
                    <wp:anchor distT="0" distB="0" distL="114300" distR="114300" simplePos="0" relativeHeight="251659264" behindDoc="0" locked="0" layoutInCell="1" allowOverlap="1" wp14:anchorId="40B16C70" wp14:editId="508DDC37">
                      <wp:simplePos x="0" y="0"/>
                      <wp:positionH relativeFrom="column">
                        <wp:posOffset>7620</wp:posOffset>
                      </wp:positionH>
                      <wp:positionV relativeFrom="paragraph">
                        <wp:posOffset>83185</wp:posOffset>
                      </wp:positionV>
                      <wp:extent cx="101600" cy="101600"/>
                      <wp:effectExtent l="0" t="0" r="12700" b="12700"/>
                      <wp:wrapNone/>
                      <wp:docPr id="12" name="Oval 12"/>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A92C42" id="Oval 12" o:spid="_x0000_s1026" style="position:absolute;margin-left:.6pt;margin-top:6.55pt;width:8pt;height: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tcBorders>
          </w:tcPr>
          <w:p w14:paraId="7E58757E" w14:textId="20AC03BA" w:rsidR="00C944F5" w:rsidRPr="009055E2" w:rsidRDefault="001304EE" w:rsidP="00215119">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szCs w:val="22"/>
              </w:rPr>
            </w:pPr>
            <w:r w:rsidRPr="001304EE">
              <w:rPr>
                <w:rFonts w:ascii="Sylfaen" w:hAnsi="Sylfaen"/>
                <w:szCs w:val="22"/>
              </w:rPr>
              <w:t>Shfrytëzimi pronës shtetërore (lokale dhe nacionale) nga OSHC-të ende nuk është i rregulluar, sqaruar dhe transparent.</w:t>
            </w:r>
          </w:p>
        </w:tc>
      </w:tr>
      <w:tr w:rsidR="00ED5299" w:rsidRPr="009055E2" w14:paraId="129D022B" w14:textId="77777777" w:rsidTr="001D459A">
        <w:tc>
          <w:tcPr>
            <w:cnfStyle w:val="001000000000" w:firstRow="0" w:lastRow="0" w:firstColumn="1" w:lastColumn="0" w:oddVBand="0" w:evenVBand="0" w:oddHBand="0" w:evenHBand="0" w:firstRowFirstColumn="0" w:firstRowLastColumn="0" w:lastRowFirstColumn="0" w:lastRowLastColumn="0"/>
            <w:tcW w:w="445" w:type="dxa"/>
            <w:tcBorders>
              <w:right w:val="single" w:sz="4" w:space="0" w:color="auto"/>
            </w:tcBorders>
          </w:tcPr>
          <w:p w14:paraId="58F17E04" w14:textId="77777777" w:rsidR="00C944F5" w:rsidRPr="009055E2" w:rsidRDefault="00C944F5" w:rsidP="009055E2">
            <w:pPr>
              <w:spacing w:line="276" w:lineRule="auto"/>
              <w:jc w:val="center"/>
              <w:rPr>
                <w:rFonts w:ascii="Sylfaen" w:hAnsi="Sylfaen"/>
                <w:szCs w:val="22"/>
              </w:rPr>
            </w:pPr>
            <w:r w:rsidRPr="009055E2">
              <w:rPr>
                <w:rFonts w:ascii="Sylfaen" w:hAnsi="Sylfaen"/>
                <w:noProof/>
                <w:szCs w:val="22"/>
                <w:lang w:eastAsia="sq-AL"/>
              </w:rPr>
              <mc:AlternateContent>
                <mc:Choice Requires="wps">
                  <w:drawing>
                    <wp:anchor distT="0" distB="0" distL="114300" distR="114300" simplePos="0" relativeHeight="251653120" behindDoc="0" locked="0" layoutInCell="1" allowOverlap="1" wp14:anchorId="145B4E62" wp14:editId="0DDABA34">
                      <wp:simplePos x="0" y="0"/>
                      <wp:positionH relativeFrom="column">
                        <wp:posOffset>8467</wp:posOffset>
                      </wp:positionH>
                      <wp:positionV relativeFrom="paragraph">
                        <wp:posOffset>104775</wp:posOffset>
                      </wp:positionV>
                      <wp:extent cx="101600" cy="101600"/>
                      <wp:effectExtent l="0" t="0" r="12700" b="12700"/>
                      <wp:wrapNone/>
                      <wp:docPr id="9" name="Oval 9"/>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A69843" id="Oval 9" o:spid="_x0000_s1026" style="position:absolute;margin-left:.65pt;margin-top:8.25pt;width:8pt;height: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tcBorders>
          </w:tcPr>
          <w:p w14:paraId="09251AAF" w14:textId="77777777" w:rsidR="00C944F5" w:rsidRPr="009055E2" w:rsidRDefault="00C944F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Aktivitetet ekonomike të organizatave të shoqërisë civile (OSHC-ve) janë të kufizuara.</w:t>
            </w:r>
          </w:p>
          <w:p w14:paraId="437C4CD9" w14:textId="083D0D7A" w:rsidR="00C944F5" w:rsidRPr="00C72326" w:rsidRDefault="00C944F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r>
      <w:tr w:rsidR="00ED5299" w:rsidRPr="009055E2" w14:paraId="4CA7D53C" w14:textId="77777777" w:rsidTr="001D4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bottom w:val="single" w:sz="12" w:space="0" w:color="7F7F7F" w:themeColor="text1" w:themeTint="80"/>
              <w:right w:val="single" w:sz="4" w:space="0" w:color="auto"/>
            </w:tcBorders>
          </w:tcPr>
          <w:p w14:paraId="2C68DD3A" w14:textId="54E14E95" w:rsidR="00C944F5" w:rsidRPr="009055E2" w:rsidRDefault="006210C7" w:rsidP="009055E2">
            <w:pPr>
              <w:spacing w:line="276" w:lineRule="auto"/>
              <w:jc w:val="center"/>
              <w:rPr>
                <w:rFonts w:ascii="Sylfaen" w:hAnsi="Sylfaen"/>
                <w:szCs w:val="22"/>
              </w:rPr>
            </w:pPr>
            <w:r w:rsidRPr="009055E2">
              <w:rPr>
                <w:rFonts w:ascii="Sylfaen" w:hAnsi="Sylfaen"/>
                <w:noProof/>
                <w:szCs w:val="22"/>
                <w:lang w:eastAsia="sq-AL"/>
              </w:rPr>
              <mc:AlternateContent>
                <mc:Choice Requires="wps">
                  <w:drawing>
                    <wp:anchor distT="0" distB="0" distL="114300" distR="114300" simplePos="0" relativeHeight="251656192" behindDoc="0" locked="0" layoutInCell="1" allowOverlap="1" wp14:anchorId="1B262400" wp14:editId="213FD5F0">
                      <wp:simplePos x="0" y="0"/>
                      <wp:positionH relativeFrom="column">
                        <wp:posOffset>7620</wp:posOffset>
                      </wp:positionH>
                      <wp:positionV relativeFrom="paragraph">
                        <wp:posOffset>92710</wp:posOffset>
                      </wp:positionV>
                      <wp:extent cx="101600" cy="101600"/>
                      <wp:effectExtent l="0" t="0" r="12700" b="12700"/>
                      <wp:wrapNone/>
                      <wp:docPr id="10" name="Oval 10"/>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CF5292" id="Oval 10" o:spid="_x0000_s1026" style="position:absolute;margin-left:.6pt;margin-top:7.3pt;width:8pt;height: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bottom w:val="single" w:sz="12" w:space="0" w:color="7F7F7F" w:themeColor="text1" w:themeTint="80"/>
            </w:tcBorders>
          </w:tcPr>
          <w:p w14:paraId="4DFBB6FD" w14:textId="230744E5" w:rsidR="00C944F5" w:rsidRPr="009055E2" w:rsidRDefault="006210C7" w:rsidP="009055E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szCs w:val="22"/>
              </w:rPr>
            </w:pPr>
            <w:r w:rsidRPr="009055E2">
              <w:rPr>
                <w:rFonts w:ascii="Sylfaen" w:hAnsi="Sylfaen"/>
                <w:szCs w:val="22"/>
              </w:rPr>
              <w:t xml:space="preserve">Mungesa e sistemit të bashkëfinancimit </w:t>
            </w:r>
            <w:r w:rsidR="001304EE">
              <w:rPr>
                <w:rFonts w:ascii="Sylfaen" w:hAnsi="Sylfaen"/>
                <w:szCs w:val="22"/>
              </w:rPr>
              <w:t xml:space="preserve">të </w:t>
            </w:r>
            <w:r w:rsidRPr="009055E2">
              <w:rPr>
                <w:rFonts w:ascii="Sylfaen" w:hAnsi="Sylfaen"/>
                <w:szCs w:val="22"/>
              </w:rPr>
              <w:t>OSHC-të</w:t>
            </w:r>
            <w:r w:rsidR="001304EE">
              <w:rPr>
                <w:rFonts w:ascii="Sylfaen" w:hAnsi="Sylfaen"/>
                <w:szCs w:val="22"/>
              </w:rPr>
              <w:t xml:space="preserve"> për</w:t>
            </w:r>
            <w:r w:rsidRPr="009055E2">
              <w:rPr>
                <w:rFonts w:ascii="Sylfaen" w:hAnsi="Sylfaen"/>
                <w:szCs w:val="22"/>
              </w:rPr>
              <w:t xml:space="preserve"> fonde nga Bashkimi Evropian (BE-ja). </w:t>
            </w:r>
          </w:p>
        </w:tc>
      </w:tr>
    </w:tbl>
    <w:p w14:paraId="405EC3CC" w14:textId="39E9CEAD" w:rsidR="00A507E3" w:rsidRPr="009055E2" w:rsidRDefault="0073110E" w:rsidP="009055E2">
      <w:pPr>
        <w:spacing w:line="276" w:lineRule="auto"/>
        <w:rPr>
          <w:rFonts w:ascii="Sylfaen" w:hAnsi="Sylfaen"/>
          <w:bCs/>
          <w:szCs w:val="22"/>
        </w:rPr>
      </w:pPr>
      <w:r>
        <w:rPr>
          <w:rFonts w:ascii="Sylfaen" w:hAnsi="Sylfaen"/>
          <w:szCs w:val="22"/>
        </w:rPr>
        <w:pict w14:anchorId="3B9600FF">
          <v:rect id="_x0000_i1027" style="width:468pt;height:1.5pt" o:hralign="center" o:hrstd="t" o:hrnoshade="t" o:hr="t" fillcolor="gray [1629]" stroked="f"/>
        </w:pict>
      </w:r>
    </w:p>
    <w:tbl>
      <w:tblPr>
        <w:tblStyle w:val="PlainTable41"/>
        <w:tblW w:w="0" w:type="auto"/>
        <w:tblLook w:val="04A0" w:firstRow="1" w:lastRow="0" w:firstColumn="1" w:lastColumn="0" w:noHBand="0" w:noVBand="1"/>
      </w:tblPr>
      <w:tblGrid>
        <w:gridCol w:w="445"/>
        <w:gridCol w:w="8905"/>
      </w:tblGrid>
      <w:tr w:rsidR="00ED5299" w:rsidRPr="009055E2" w14:paraId="23A167E2" w14:textId="77777777" w:rsidTr="006C02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bottom w:val="single" w:sz="12" w:space="0" w:color="7F7F7F" w:themeColor="text1" w:themeTint="80"/>
              <w:right w:val="single" w:sz="4" w:space="0" w:color="auto"/>
            </w:tcBorders>
            <w:shd w:val="clear" w:color="auto" w:fill="FFD966" w:themeFill="accent4" w:themeFillTint="99"/>
            <w:vAlign w:val="center"/>
          </w:tcPr>
          <w:p w14:paraId="66DEBF72" w14:textId="316C9366" w:rsidR="006210C7" w:rsidRPr="009055E2" w:rsidRDefault="006210C7" w:rsidP="009055E2">
            <w:pPr>
              <w:spacing w:line="276" w:lineRule="auto"/>
              <w:jc w:val="center"/>
              <w:rPr>
                <w:rFonts w:ascii="Sylfaen" w:hAnsi="Sylfaen"/>
                <w:szCs w:val="22"/>
              </w:rPr>
            </w:pPr>
            <w:r w:rsidRPr="009055E2">
              <w:rPr>
                <w:rFonts w:ascii="Sylfaen" w:hAnsi="Sylfaen"/>
                <w:szCs w:val="22"/>
              </w:rPr>
              <w:t>3</w:t>
            </w:r>
          </w:p>
        </w:tc>
        <w:tc>
          <w:tcPr>
            <w:tcW w:w="8905" w:type="dxa"/>
            <w:tcBorders>
              <w:left w:val="single" w:sz="4" w:space="0" w:color="auto"/>
              <w:bottom w:val="single" w:sz="12" w:space="0" w:color="7F7F7F" w:themeColor="text1" w:themeTint="80"/>
            </w:tcBorders>
            <w:shd w:val="clear" w:color="auto" w:fill="FFD966" w:themeFill="accent4" w:themeFillTint="99"/>
            <w:vAlign w:val="center"/>
          </w:tcPr>
          <w:p w14:paraId="0A636EE1" w14:textId="4067BDB3" w:rsidR="006210C7" w:rsidRPr="009055E2" w:rsidRDefault="006210C7" w:rsidP="009055E2">
            <w:pPr>
              <w:spacing w:line="276" w:lineRule="auto"/>
              <w:cnfStyle w:val="100000000000" w:firstRow="1" w:lastRow="0" w:firstColumn="0" w:lastColumn="0" w:oddVBand="0" w:evenVBand="0" w:oddHBand="0" w:evenHBand="0" w:firstRowFirstColumn="0" w:firstRowLastColumn="0" w:lastRowFirstColumn="0" w:lastRowLastColumn="0"/>
              <w:rPr>
                <w:rFonts w:ascii="Sylfaen" w:hAnsi="Sylfaen"/>
                <w:i/>
                <w:szCs w:val="22"/>
              </w:rPr>
            </w:pPr>
            <w:r w:rsidRPr="009055E2">
              <w:rPr>
                <w:rFonts w:ascii="Sylfaen" w:hAnsi="Sylfaen"/>
                <w:i/>
                <w:szCs w:val="22"/>
              </w:rPr>
              <w:t xml:space="preserve">Praktikat e pazhvilluara dhe jo transparente për kontraktimin e OSHC-ve për të ofruar shërbime publike </w:t>
            </w:r>
          </w:p>
        </w:tc>
      </w:tr>
      <w:tr w:rsidR="00ED5299" w:rsidRPr="009055E2" w14:paraId="7623FBB8" w14:textId="77777777" w:rsidTr="001D4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top w:val="single" w:sz="12" w:space="0" w:color="7F7F7F" w:themeColor="text1" w:themeTint="80"/>
              <w:right w:val="single" w:sz="4" w:space="0" w:color="auto"/>
            </w:tcBorders>
          </w:tcPr>
          <w:p w14:paraId="021B2125" w14:textId="77777777" w:rsidR="006210C7" w:rsidRPr="009055E2" w:rsidRDefault="006210C7" w:rsidP="009055E2">
            <w:pPr>
              <w:spacing w:line="276" w:lineRule="auto"/>
              <w:jc w:val="center"/>
              <w:rPr>
                <w:rFonts w:ascii="Sylfaen" w:hAnsi="Sylfaen"/>
                <w:szCs w:val="22"/>
              </w:rPr>
            </w:pPr>
            <w:r w:rsidRPr="009055E2">
              <w:rPr>
                <w:rFonts w:ascii="Sylfaen" w:hAnsi="Sylfaen"/>
                <w:noProof/>
                <w:szCs w:val="22"/>
                <w:lang w:eastAsia="sq-AL"/>
              </w:rPr>
              <mc:AlternateContent>
                <mc:Choice Requires="wps">
                  <w:drawing>
                    <wp:anchor distT="0" distB="0" distL="114300" distR="114300" simplePos="0" relativeHeight="251662336" behindDoc="0" locked="0" layoutInCell="1" allowOverlap="1" wp14:anchorId="069AA98D" wp14:editId="7667326D">
                      <wp:simplePos x="0" y="0"/>
                      <wp:positionH relativeFrom="column">
                        <wp:posOffset>7409</wp:posOffset>
                      </wp:positionH>
                      <wp:positionV relativeFrom="paragraph">
                        <wp:posOffset>97790</wp:posOffset>
                      </wp:positionV>
                      <wp:extent cx="101600" cy="101600"/>
                      <wp:effectExtent l="0" t="0" r="12700" b="12700"/>
                      <wp:wrapNone/>
                      <wp:docPr id="13" name="Oval 13"/>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C60E1E" id="Oval 13" o:spid="_x0000_s1026" style="position:absolute;margin-left:.6pt;margin-top:7.7pt;width:8pt;height: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" fillcolor="gray [1629]" strokecolor="gray [1629]" strokeweight="1pt">
                      <v:stroke joinstyle="miter"/>
                    </v:oval>
                  </w:pict>
                </mc:Fallback>
              </mc:AlternateContent>
            </w:r>
          </w:p>
        </w:tc>
        <w:tc>
          <w:tcPr>
            <w:tcW w:w="8905" w:type="dxa"/>
            <w:tcBorders>
              <w:top w:val="single" w:sz="12" w:space="0" w:color="7F7F7F" w:themeColor="text1" w:themeTint="80"/>
              <w:left w:val="single" w:sz="4" w:space="0" w:color="auto"/>
            </w:tcBorders>
          </w:tcPr>
          <w:p w14:paraId="65D34C53" w14:textId="6A50D7AD" w:rsidR="006210C7" w:rsidRPr="009055E2" w:rsidRDefault="006210C7" w:rsidP="00972F43">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szCs w:val="22"/>
              </w:rPr>
            </w:pPr>
            <w:r w:rsidRPr="009055E2">
              <w:rPr>
                <w:rFonts w:ascii="Sylfaen" w:hAnsi="Sylfaen"/>
                <w:szCs w:val="22"/>
              </w:rPr>
              <w:t xml:space="preserve">Mungesa e </w:t>
            </w:r>
            <w:r w:rsidR="006C02BC">
              <w:rPr>
                <w:rFonts w:ascii="Sylfaen" w:hAnsi="Sylfaen"/>
                <w:szCs w:val="22"/>
              </w:rPr>
              <w:t>njohurive</w:t>
            </w:r>
            <w:r w:rsidRPr="009055E2">
              <w:rPr>
                <w:rFonts w:ascii="Sylfaen" w:hAnsi="Sylfaen"/>
                <w:szCs w:val="22"/>
              </w:rPr>
              <w:t xml:space="preserve"> në Ministri dhe Komuna për kornizë</w:t>
            </w:r>
            <w:r w:rsidR="006C02BC">
              <w:rPr>
                <w:rFonts w:ascii="Sylfaen" w:hAnsi="Sylfaen"/>
                <w:szCs w:val="22"/>
              </w:rPr>
              <w:t>n</w:t>
            </w:r>
            <w:r w:rsidRPr="009055E2">
              <w:rPr>
                <w:rFonts w:ascii="Sylfaen" w:hAnsi="Sylfaen"/>
                <w:szCs w:val="22"/>
              </w:rPr>
              <w:t xml:space="preserve"> ligjore dhe modeleve që janë në dispozicion për të kontraktuar OSHC-të në ofrimin e shërbimeve publike. </w:t>
            </w:r>
          </w:p>
        </w:tc>
      </w:tr>
      <w:tr w:rsidR="00ED5299" w:rsidRPr="009055E2" w14:paraId="23CFE0AB" w14:textId="77777777" w:rsidTr="001D459A">
        <w:tc>
          <w:tcPr>
            <w:cnfStyle w:val="001000000000" w:firstRow="0" w:lastRow="0" w:firstColumn="1" w:lastColumn="0" w:oddVBand="0" w:evenVBand="0" w:oddHBand="0" w:evenHBand="0" w:firstRowFirstColumn="0" w:firstRowLastColumn="0" w:lastRowFirstColumn="0" w:lastRowLastColumn="0"/>
            <w:tcW w:w="445" w:type="dxa"/>
            <w:tcBorders>
              <w:right w:val="single" w:sz="4" w:space="0" w:color="auto"/>
            </w:tcBorders>
          </w:tcPr>
          <w:p w14:paraId="5D7CC471" w14:textId="77777777" w:rsidR="006210C7" w:rsidRPr="009055E2" w:rsidRDefault="006210C7" w:rsidP="009055E2">
            <w:pPr>
              <w:spacing w:line="276" w:lineRule="auto"/>
              <w:jc w:val="center"/>
              <w:rPr>
                <w:rFonts w:ascii="Sylfaen" w:hAnsi="Sylfaen"/>
                <w:szCs w:val="22"/>
              </w:rPr>
            </w:pPr>
            <w:r w:rsidRPr="009055E2">
              <w:rPr>
                <w:rFonts w:ascii="Sylfaen" w:hAnsi="Sylfaen"/>
                <w:noProof/>
                <w:szCs w:val="22"/>
                <w:lang w:eastAsia="sq-AL"/>
              </w:rPr>
              <mc:AlternateContent>
                <mc:Choice Requires="wps">
                  <w:drawing>
                    <wp:anchor distT="0" distB="0" distL="114300" distR="114300" simplePos="0" relativeHeight="251665408" behindDoc="0" locked="0" layoutInCell="1" allowOverlap="1" wp14:anchorId="7006863E" wp14:editId="4558E219">
                      <wp:simplePos x="0" y="0"/>
                      <wp:positionH relativeFrom="column">
                        <wp:posOffset>8467</wp:posOffset>
                      </wp:positionH>
                      <wp:positionV relativeFrom="paragraph">
                        <wp:posOffset>104140</wp:posOffset>
                      </wp:positionV>
                      <wp:extent cx="101600" cy="101600"/>
                      <wp:effectExtent l="0" t="0" r="12700" b="12700"/>
                      <wp:wrapNone/>
                      <wp:docPr id="14" name="Oval 14"/>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A8C2BD" id="Oval 14" o:spid="_x0000_s1026" style="position:absolute;margin-left:.65pt;margin-top:8.2pt;width:8pt;height: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tcBorders>
          </w:tcPr>
          <w:p w14:paraId="168913F8" w14:textId="0A254A86" w:rsidR="006210C7" w:rsidRPr="009055E2" w:rsidRDefault="006210C7" w:rsidP="009055E2">
            <w:pPr>
              <w:pStyle w:val="HTMLPreformatted"/>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cs="Segoe UI Semilight"/>
                <w:sz w:val="22"/>
                <w:szCs w:val="22"/>
              </w:rPr>
            </w:pPr>
            <w:r w:rsidRPr="009055E2">
              <w:rPr>
                <w:rFonts w:ascii="Sylfaen" w:hAnsi="Sylfaen"/>
                <w:sz w:val="22"/>
                <w:szCs w:val="22"/>
              </w:rPr>
              <w:t xml:space="preserve">Mungesa e vlerësimit të nevojave </w:t>
            </w:r>
            <w:r w:rsidR="001407F5">
              <w:rPr>
                <w:rFonts w:ascii="Sylfaen" w:hAnsi="Sylfaen"/>
                <w:sz w:val="22"/>
                <w:szCs w:val="22"/>
              </w:rPr>
              <w:t xml:space="preserve">dhe potencialit </w:t>
            </w:r>
            <w:r w:rsidRPr="009055E2">
              <w:rPr>
                <w:rFonts w:ascii="Sylfaen" w:hAnsi="Sylfaen"/>
                <w:sz w:val="22"/>
                <w:szCs w:val="22"/>
              </w:rPr>
              <w:t xml:space="preserve">për ofrimin e shërbimeve publike nga organizatat e shoqërisë civile (OSHC-të) në fusha të ndryshme. </w:t>
            </w:r>
          </w:p>
        </w:tc>
      </w:tr>
      <w:tr w:rsidR="00ED5299" w:rsidRPr="009055E2" w14:paraId="0BED9E7E" w14:textId="77777777" w:rsidTr="001D4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right w:val="single" w:sz="4" w:space="0" w:color="auto"/>
            </w:tcBorders>
          </w:tcPr>
          <w:p w14:paraId="78EAD636" w14:textId="77777777" w:rsidR="006210C7" w:rsidRPr="009055E2" w:rsidRDefault="006210C7" w:rsidP="009055E2">
            <w:pPr>
              <w:spacing w:line="276" w:lineRule="auto"/>
              <w:jc w:val="center"/>
              <w:rPr>
                <w:rFonts w:ascii="Sylfaen" w:hAnsi="Sylfaen"/>
                <w:szCs w:val="22"/>
              </w:rPr>
            </w:pPr>
            <w:r w:rsidRPr="009055E2">
              <w:rPr>
                <w:rFonts w:ascii="Sylfaen" w:hAnsi="Sylfaen"/>
                <w:noProof/>
                <w:szCs w:val="22"/>
                <w:lang w:eastAsia="sq-AL"/>
              </w:rPr>
              <mc:AlternateContent>
                <mc:Choice Requires="wps">
                  <w:drawing>
                    <wp:anchor distT="0" distB="0" distL="114300" distR="114300" simplePos="0" relativeHeight="251668480" behindDoc="0" locked="0" layoutInCell="1" allowOverlap="1" wp14:anchorId="7DE6B05F" wp14:editId="16091DCE">
                      <wp:simplePos x="0" y="0"/>
                      <wp:positionH relativeFrom="column">
                        <wp:posOffset>8467</wp:posOffset>
                      </wp:positionH>
                      <wp:positionV relativeFrom="paragraph">
                        <wp:posOffset>104775</wp:posOffset>
                      </wp:positionV>
                      <wp:extent cx="101600" cy="101600"/>
                      <wp:effectExtent l="0" t="0" r="12700" b="12700"/>
                      <wp:wrapNone/>
                      <wp:docPr id="15" name="Oval 15"/>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250591" id="Oval 15" o:spid="_x0000_s1026" style="position:absolute;margin-left:.65pt;margin-top:8.25pt;width:8pt;height: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tcBorders>
          </w:tcPr>
          <w:p w14:paraId="6428CA81" w14:textId="136A1F61" w:rsidR="006210C7" w:rsidRPr="009055E2" w:rsidRDefault="00065D7D" w:rsidP="009055E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szCs w:val="22"/>
              </w:rPr>
            </w:pPr>
            <w:r w:rsidRPr="009055E2">
              <w:rPr>
                <w:rFonts w:ascii="Sylfaen" w:hAnsi="Sylfaen"/>
                <w:szCs w:val="22"/>
              </w:rPr>
              <w:t>Mungesa e të dhënave kombëtare për OSHC-të</w:t>
            </w:r>
            <w:r w:rsidR="001304EE">
              <w:rPr>
                <w:rFonts w:ascii="Sylfaen" w:hAnsi="Sylfaen"/>
                <w:szCs w:val="22"/>
              </w:rPr>
              <w:t xml:space="preserve"> </w:t>
            </w:r>
            <w:r w:rsidRPr="009055E2">
              <w:rPr>
                <w:rFonts w:ascii="Sylfaen" w:hAnsi="Sylfaen"/>
                <w:szCs w:val="22"/>
              </w:rPr>
              <w:t xml:space="preserve">si ofrues të shërbimeve publike në fusha të ndryshme. </w:t>
            </w:r>
          </w:p>
        </w:tc>
      </w:tr>
      <w:tr w:rsidR="00ED5299" w:rsidRPr="009055E2" w14:paraId="3E13546D" w14:textId="77777777" w:rsidTr="001D459A">
        <w:tc>
          <w:tcPr>
            <w:cnfStyle w:val="001000000000" w:firstRow="0" w:lastRow="0" w:firstColumn="1" w:lastColumn="0" w:oddVBand="0" w:evenVBand="0" w:oddHBand="0" w:evenHBand="0" w:firstRowFirstColumn="0" w:firstRowLastColumn="0" w:lastRowFirstColumn="0" w:lastRowLastColumn="0"/>
            <w:tcW w:w="445" w:type="dxa"/>
            <w:tcBorders>
              <w:bottom w:val="single" w:sz="12" w:space="0" w:color="7F7F7F" w:themeColor="text1" w:themeTint="80"/>
              <w:right w:val="single" w:sz="4" w:space="0" w:color="auto"/>
            </w:tcBorders>
          </w:tcPr>
          <w:p w14:paraId="35E60344" w14:textId="77777777" w:rsidR="006210C7" w:rsidRPr="009055E2" w:rsidRDefault="006210C7" w:rsidP="009055E2">
            <w:pPr>
              <w:spacing w:line="276" w:lineRule="auto"/>
              <w:jc w:val="center"/>
              <w:rPr>
                <w:rFonts w:ascii="Sylfaen" w:hAnsi="Sylfaen"/>
                <w:szCs w:val="22"/>
              </w:rPr>
            </w:pPr>
            <w:r w:rsidRPr="009055E2">
              <w:rPr>
                <w:rFonts w:ascii="Sylfaen" w:hAnsi="Sylfaen"/>
                <w:noProof/>
                <w:szCs w:val="22"/>
                <w:lang w:eastAsia="sq-AL"/>
              </w:rPr>
              <mc:AlternateContent>
                <mc:Choice Requires="wps">
                  <w:drawing>
                    <wp:anchor distT="0" distB="0" distL="114300" distR="114300" simplePos="0" relativeHeight="251671552" behindDoc="0" locked="0" layoutInCell="1" allowOverlap="1" wp14:anchorId="76C933E3" wp14:editId="1FD87351">
                      <wp:simplePos x="0" y="0"/>
                      <wp:positionH relativeFrom="column">
                        <wp:posOffset>7620</wp:posOffset>
                      </wp:positionH>
                      <wp:positionV relativeFrom="paragraph">
                        <wp:posOffset>92710</wp:posOffset>
                      </wp:positionV>
                      <wp:extent cx="101600" cy="101600"/>
                      <wp:effectExtent l="0" t="0" r="12700" b="12700"/>
                      <wp:wrapNone/>
                      <wp:docPr id="16" name="Oval 1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615E19" id="Oval 16" o:spid="_x0000_s1026" style="position:absolute;margin-left:.6pt;margin-top:7.3pt;width:8pt;height: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bottom w:val="single" w:sz="12" w:space="0" w:color="7F7F7F" w:themeColor="text1" w:themeTint="80"/>
            </w:tcBorders>
          </w:tcPr>
          <w:p w14:paraId="54182A15" w14:textId="5302C464" w:rsidR="006210C7" w:rsidRPr="009055E2" w:rsidRDefault="00065D7D"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Mungesa e standardeve dhe procedurave për ofrimin e shërbimeve publike nga organizatat e shoqërisë civile (OSHC-të). </w:t>
            </w:r>
          </w:p>
        </w:tc>
      </w:tr>
    </w:tbl>
    <w:p w14:paraId="3BDE0CD9" w14:textId="77777777" w:rsidR="00065D7D" w:rsidRPr="009055E2" w:rsidRDefault="0073110E" w:rsidP="009055E2">
      <w:pPr>
        <w:spacing w:line="276" w:lineRule="auto"/>
        <w:rPr>
          <w:rFonts w:ascii="Sylfaen" w:hAnsi="Sylfaen"/>
          <w:szCs w:val="22"/>
        </w:rPr>
      </w:pPr>
      <w:r>
        <w:rPr>
          <w:rFonts w:ascii="Sylfaen" w:hAnsi="Sylfaen"/>
          <w:szCs w:val="22"/>
        </w:rPr>
        <w:pict w14:anchorId="6DE4259C">
          <v:rect id="_x0000_i1028" style="width:468pt;height:1.5pt" o:hralign="center" o:hrstd="t" o:hrnoshade="t" o:hr="t" fillcolor="gray [1629]" stroked="f"/>
        </w:pict>
      </w:r>
    </w:p>
    <w:tbl>
      <w:tblPr>
        <w:tblStyle w:val="PlainTable41"/>
        <w:tblW w:w="0" w:type="auto"/>
        <w:tblLook w:val="04A0" w:firstRow="1" w:lastRow="0" w:firstColumn="1" w:lastColumn="0" w:noHBand="0" w:noVBand="1"/>
      </w:tblPr>
      <w:tblGrid>
        <w:gridCol w:w="445"/>
        <w:gridCol w:w="8905"/>
      </w:tblGrid>
      <w:tr w:rsidR="00ED5299" w:rsidRPr="009055E2" w14:paraId="69F334BD" w14:textId="77777777" w:rsidTr="006C02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bottom w:val="single" w:sz="12" w:space="0" w:color="7F7F7F" w:themeColor="text1" w:themeTint="80"/>
              <w:right w:val="single" w:sz="4" w:space="0" w:color="auto"/>
            </w:tcBorders>
            <w:shd w:val="clear" w:color="auto" w:fill="FFD966" w:themeFill="accent4" w:themeFillTint="99"/>
            <w:vAlign w:val="center"/>
          </w:tcPr>
          <w:p w14:paraId="509FA9A9" w14:textId="0C90BA35" w:rsidR="00065D7D" w:rsidRPr="009055E2" w:rsidRDefault="00065D7D" w:rsidP="009055E2">
            <w:pPr>
              <w:spacing w:line="276" w:lineRule="auto"/>
              <w:jc w:val="center"/>
              <w:rPr>
                <w:rFonts w:ascii="Sylfaen" w:hAnsi="Sylfaen"/>
                <w:szCs w:val="22"/>
              </w:rPr>
            </w:pPr>
            <w:r w:rsidRPr="009055E2">
              <w:rPr>
                <w:rFonts w:ascii="Sylfaen" w:hAnsi="Sylfaen"/>
                <w:szCs w:val="22"/>
              </w:rPr>
              <w:t>4</w:t>
            </w:r>
          </w:p>
        </w:tc>
        <w:tc>
          <w:tcPr>
            <w:tcW w:w="8905" w:type="dxa"/>
            <w:tcBorders>
              <w:left w:val="single" w:sz="4" w:space="0" w:color="auto"/>
              <w:bottom w:val="single" w:sz="12" w:space="0" w:color="7F7F7F" w:themeColor="text1" w:themeTint="80"/>
            </w:tcBorders>
            <w:shd w:val="clear" w:color="auto" w:fill="FFD966" w:themeFill="accent4" w:themeFillTint="99"/>
            <w:vAlign w:val="center"/>
          </w:tcPr>
          <w:p w14:paraId="183CA784" w14:textId="33D1556C" w:rsidR="00065D7D" w:rsidRPr="009055E2" w:rsidRDefault="00065D7D" w:rsidP="009055E2">
            <w:pPr>
              <w:spacing w:line="276" w:lineRule="auto"/>
              <w:cnfStyle w:val="100000000000" w:firstRow="1" w:lastRow="0" w:firstColumn="0" w:lastColumn="0" w:oddVBand="0" w:evenVBand="0" w:oddHBand="0" w:evenHBand="0" w:firstRowFirstColumn="0" w:firstRowLastColumn="0" w:lastRowFirstColumn="0" w:lastRowLastColumn="0"/>
              <w:rPr>
                <w:rFonts w:ascii="Sylfaen" w:hAnsi="Sylfaen"/>
                <w:i/>
                <w:szCs w:val="22"/>
              </w:rPr>
            </w:pPr>
            <w:r w:rsidRPr="009055E2">
              <w:rPr>
                <w:rFonts w:ascii="Sylfaen" w:hAnsi="Sylfaen"/>
                <w:i/>
                <w:szCs w:val="22"/>
              </w:rPr>
              <w:t xml:space="preserve">Mungesa e vullnetarizmit në programet në interes të publikut </w:t>
            </w:r>
          </w:p>
        </w:tc>
      </w:tr>
      <w:tr w:rsidR="00ED5299" w:rsidRPr="009055E2" w14:paraId="288CC27B" w14:textId="77777777" w:rsidTr="001D4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top w:val="single" w:sz="12" w:space="0" w:color="7F7F7F" w:themeColor="text1" w:themeTint="80"/>
              <w:right w:val="single" w:sz="4" w:space="0" w:color="auto"/>
            </w:tcBorders>
          </w:tcPr>
          <w:p w14:paraId="323B22EF" w14:textId="77777777" w:rsidR="00065D7D" w:rsidRPr="009055E2" w:rsidRDefault="00065D7D" w:rsidP="009055E2">
            <w:pPr>
              <w:spacing w:line="276" w:lineRule="auto"/>
              <w:jc w:val="center"/>
              <w:rPr>
                <w:rFonts w:ascii="Sylfaen" w:hAnsi="Sylfaen"/>
                <w:szCs w:val="22"/>
              </w:rPr>
            </w:pPr>
            <w:r w:rsidRPr="009055E2">
              <w:rPr>
                <w:rFonts w:ascii="Sylfaen" w:hAnsi="Sylfaen"/>
                <w:noProof/>
                <w:szCs w:val="22"/>
                <w:lang w:eastAsia="sq-AL"/>
              </w:rPr>
              <mc:AlternateContent>
                <mc:Choice Requires="wps">
                  <w:drawing>
                    <wp:anchor distT="0" distB="0" distL="114300" distR="114300" simplePos="0" relativeHeight="251674624" behindDoc="0" locked="0" layoutInCell="1" allowOverlap="1" wp14:anchorId="3480753B" wp14:editId="3F1E271C">
                      <wp:simplePos x="0" y="0"/>
                      <wp:positionH relativeFrom="column">
                        <wp:posOffset>7409</wp:posOffset>
                      </wp:positionH>
                      <wp:positionV relativeFrom="paragraph">
                        <wp:posOffset>97790</wp:posOffset>
                      </wp:positionV>
                      <wp:extent cx="101600" cy="101600"/>
                      <wp:effectExtent l="0" t="0" r="12700" b="12700"/>
                      <wp:wrapNone/>
                      <wp:docPr id="17" name="Oval 17"/>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48F507" id="Oval 17" o:spid="_x0000_s1026" style="position:absolute;margin-left:.6pt;margin-top:7.7pt;width:8pt;height: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" fillcolor="gray [1629]" strokecolor="gray [1629]" strokeweight="1pt">
                      <v:stroke joinstyle="miter"/>
                    </v:oval>
                  </w:pict>
                </mc:Fallback>
              </mc:AlternateContent>
            </w:r>
          </w:p>
        </w:tc>
        <w:tc>
          <w:tcPr>
            <w:tcW w:w="8905" w:type="dxa"/>
            <w:tcBorders>
              <w:top w:val="single" w:sz="12" w:space="0" w:color="7F7F7F" w:themeColor="text1" w:themeTint="80"/>
              <w:left w:val="single" w:sz="4" w:space="0" w:color="auto"/>
            </w:tcBorders>
          </w:tcPr>
          <w:p w14:paraId="21B7F05C" w14:textId="2B3DD25A" w:rsidR="00065D7D" w:rsidRPr="009055E2" w:rsidRDefault="00065D7D" w:rsidP="009055E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szCs w:val="22"/>
              </w:rPr>
            </w:pPr>
            <w:r w:rsidRPr="009055E2">
              <w:rPr>
                <w:rFonts w:ascii="Sylfaen" w:hAnsi="Sylfaen"/>
                <w:szCs w:val="22"/>
              </w:rPr>
              <w:t xml:space="preserve">Organizatorët e vullnetarëve përballen me disa pengesa administrative dhe ligjore në angazhimin dhe mbajtjen e vullnetarëve.   </w:t>
            </w:r>
          </w:p>
        </w:tc>
      </w:tr>
      <w:tr w:rsidR="00ED5299" w:rsidRPr="009055E2" w14:paraId="076C867E" w14:textId="77777777" w:rsidTr="001D459A">
        <w:tc>
          <w:tcPr>
            <w:cnfStyle w:val="001000000000" w:firstRow="0" w:lastRow="0" w:firstColumn="1" w:lastColumn="0" w:oddVBand="0" w:evenVBand="0" w:oddHBand="0" w:evenHBand="0" w:firstRowFirstColumn="0" w:firstRowLastColumn="0" w:lastRowFirstColumn="0" w:lastRowLastColumn="0"/>
            <w:tcW w:w="445" w:type="dxa"/>
            <w:tcBorders>
              <w:right w:val="single" w:sz="4" w:space="0" w:color="auto"/>
            </w:tcBorders>
          </w:tcPr>
          <w:p w14:paraId="3B0D9FFB" w14:textId="77777777" w:rsidR="00065D7D" w:rsidRPr="009055E2" w:rsidRDefault="00065D7D" w:rsidP="009055E2">
            <w:pPr>
              <w:spacing w:line="276" w:lineRule="auto"/>
              <w:jc w:val="center"/>
              <w:rPr>
                <w:rFonts w:ascii="Sylfaen" w:hAnsi="Sylfaen"/>
                <w:szCs w:val="22"/>
              </w:rPr>
            </w:pPr>
            <w:r w:rsidRPr="009055E2">
              <w:rPr>
                <w:rFonts w:ascii="Sylfaen" w:hAnsi="Sylfaen"/>
                <w:noProof/>
                <w:szCs w:val="22"/>
                <w:lang w:eastAsia="sq-AL"/>
              </w:rPr>
              <mc:AlternateContent>
                <mc:Choice Requires="wps">
                  <w:drawing>
                    <wp:anchor distT="0" distB="0" distL="114300" distR="114300" simplePos="0" relativeHeight="251677696" behindDoc="0" locked="0" layoutInCell="1" allowOverlap="1" wp14:anchorId="02CF2C60" wp14:editId="60E61220">
                      <wp:simplePos x="0" y="0"/>
                      <wp:positionH relativeFrom="column">
                        <wp:posOffset>8467</wp:posOffset>
                      </wp:positionH>
                      <wp:positionV relativeFrom="paragraph">
                        <wp:posOffset>104140</wp:posOffset>
                      </wp:positionV>
                      <wp:extent cx="101600" cy="101600"/>
                      <wp:effectExtent l="0" t="0" r="12700" b="12700"/>
                      <wp:wrapNone/>
                      <wp:docPr id="18" name="Oval 18"/>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AACA23" id="Oval 18" o:spid="_x0000_s1026" style="position:absolute;margin-left:.65pt;margin-top:8.2pt;width:8pt;height: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tcBorders>
          </w:tcPr>
          <w:p w14:paraId="14BF3BF9" w14:textId="23C8E89B" w:rsidR="00065D7D" w:rsidRPr="009055E2" w:rsidRDefault="00065D7D" w:rsidP="009055E2">
            <w:pPr>
              <w:pStyle w:val="HTMLPreformatted"/>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cs="Segoe UI Semilight"/>
                <w:sz w:val="22"/>
                <w:szCs w:val="22"/>
              </w:rPr>
            </w:pPr>
            <w:r w:rsidRPr="009055E2">
              <w:rPr>
                <w:rFonts w:ascii="Sylfaen" w:hAnsi="Sylfaen"/>
                <w:sz w:val="22"/>
                <w:szCs w:val="22"/>
              </w:rPr>
              <w:t xml:space="preserve">Mungesa e standardeve dhe kapaciteteve të organizatave të shoqërisë civile (OSHC-ve) për të rekrutuar, angazhuar dhe menaxhuar vullnetarët. </w:t>
            </w:r>
          </w:p>
        </w:tc>
      </w:tr>
      <w:tr w:rsidR="00ED5299" w:rsidRPr="009055E2" w14:paraId="291F655D" w14:textId="77777777" w:rsidTr="001D4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bottom w:val="single" w:sz="12" w:space="0" w:color="7F7F7F" w:themeColor="text1" w:themeTint="80"/>
              <w:right w:val="single" w:sz="4" w:space="0" w:color="auto"/>
            </w:tcBorders>
          </w:tcPr>
          <w:p w14:paraId="5177E020" w14:textId="77777777" w:rsidR="00065D7D" w:rsidRPr="009055E2" w:rsidRDefault="00065D7D" w:rsidP="009055E2">
            <w:pPr>
              <w:spacing w:line="276" w:lineRule="auto"/>
              <w:jc w:val="center"/>
              <w:rPr>
                <w:rFonts w:ascii="Sylfaen" w:hAnsi="Sylfaen"/>
                <w:szCs w:val="22"/>
              </w:rPr>
            </w:pPr>
            <w:r w:rsidRPr="009055E2">
              <w:rPr>
                <w:rFonts w:ascii="Sylfaen" w:hAnsi="Sylfaen"/>
                <w:noProof/>
                <w:szCs w:val="22"/>
                <w:lang w:eastAsia="sq-AL"/>
              </w:rPr>
              <mc:AlternateContent>
                <mc:Choice Requires="wps">
                  <w:drawing>
                    <wp:anchor distT="0" distB="0" distL="114300" distR="114300" simplePos="0" relativeHeight="251680768" behindDoc="0" locked="0" layoutInCell="1" allowOverlap="1" wp14:anchorId="4ABD6F1F" wp14:editId="605CD672">
                      <wp:simplePos x="0" y="0"/>
                      <wp:positionH relativeFrom="column">
                        <wp:posOffset>7620</wp:posOffset>
                      </wp:positionH>
                      <wp:positionV relativeFrom="paragraph">
                        <wp:posOffset>92710</wp:posOffset>
                      </wp:positionV>
                      <wp:extent cx="101600" cy="101600"/>
                      <wp:effectExtent l="0" t="0" r="12700" b="12700"/>
                      <wp:wrapNone/>
                      <wp:docPr id="20" name="Oval 20"/>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25192F" id="Oval 20" o:spid="_x0000_s1026" style="position:absolute;margin-left:.6pt;margin-top:7.3pt;width:8pt;height: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" fillcolor="gray [1629]" strokecolor="gray [1629]" strokeweight="1pt">
                      <v:stroke joinstyle="miter"/>
                    </v:oval>
                  </w:pict>
                </mc:Fallback>
              </mc:AlternateContent>
            </w:r>
          </w:p>
        </w:tc>
        <w:tc>
          <w:tcPr>
            <w:tcW w:w="8905" w:type="dxa"/>
            <w:tcBorders>
              <w:left w:val="single" w:sz="4" w:space="0" w:color="auto"/>
              <w:bottom w:val="single" w:sz="12" w:space="0" w:color="7F7F7F" w:themeColor="text1" w:themeTint="80"/>
            </w:tcBorders>
          </w:tcPr>
          <w:p w14:paraId="7EDE16D8" w14:textId="108638A1" w:rsidR="00065D7D" w:rsidRPr="009055E2" w:rsidRDefault="00065D7D" w:rsidP="00215119">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szCs w:val="22"/>
              </w:rPr>
            </w:pPr>
            <w:r w:rsidRPr="009055E2">
              <w:rPr>
                <w:rFonts w:ascii="Sylfaen" w:hAnsi="Sylfaen"/>
                <w:szCs w:val="22"/>
              </w:rPr>
              <w:t xml:space="preserve">Mungesa e </w:t>
            </w:r>
            <w:r w:rsidR="00FD06D7">
              <w:rPr>
                <w:rFonts w:ascii="Sylfaen" w:hAnsi="Sylfaen"/>
                <w:szCs w:val="22"/>
              </w:rPr>
              <w:t>njohurive t</w:t>
            </w:r>
            <w:r w:rsidRPr="009055E2">
              <w:rPr>
                <w:rFonts w:ascii="Sylfaen" w:hAnsi="Sylfaen"/>
                <w:szCs w:val="22"/>
              </w:rPr>
              <w:t>ë publikut/qytetarëve për mundësitë dhe vlerat e vullnetar</w:t>
            </w:r>
            <w:r w:rsidR="001304EE">
              <w:rPr>
                <w:rFonts w:ascii="Sylfaen" w:hAnsi="Sylfaen"/>
                <w:szCs w:val="22"/>
              </w:rPr>
              <w:t>izmit</w:t>
            </w:r>
            <w:r w:rsidRPr="009055E2">
              <w:rPr>
                <w:rFonts w:ascii="Sylfaen" w:hAnsi="Sylfaen"/>
                <w:szCs w:val="22"/>
              </w:rPr>
              <w:t xml:space="preserve">.  </w:t>
            </w:r>
          </w:p>
        </w:tc>
      </w:tr>
    </w:tbl>
    <w:p w14:paraId="783CD7DC" w14:textId="77777777" w:rsidR="003301B7" w:rsidRPr="00C72326" w:rsidRDefault="003301B7" w:rsidP="009055E2">
      <w:pPr>
        <w:spacing w:line="276" w:lineRule="auto"/>
        <w:rPr>
          <w:rFonts w:ascii="Sylfaen" w:hAnsi="Sylfaen"/>
          <w:szCs w:val="22"/>
        </w:rPr>
      </w:pPr>
    </w:p>
    <w:p w14:paraId="5D9E37A8" w14:textId="77777777" w:rsidR="000A6E89" w:rsidRDefault="001424DC" w:rsidP="009055E2">
      <w:pPr>
        <w:spacing w:line="276" w:lineRule="auto"/>
        <w:rPr>
          <w:rFonts w:ascii="Sylfaen" w:hAnsi="Sylfaen"/>
          <w:szCs w:val="22"/>
        </w:rPr>
      </w:pPr>
      <w:r w:rsidRPr="009055E2">
        <w:rPr>
          <w:rFonts w:ascii="Sylfaen" w:hAnsi="Sylfaen"/>
          <w:szCs w:val="22"/>
        </w:rPr>
        <w:t xml:space="preserve">Shkaqet e drejtpërdrejta të identifikuara nga </w:t>
      </w:r>
      <w:r w:rsidR="006C02BC">
        <w:rPr>
          <w:rFonts w:ascii="Sylfaen" w:hAnsi="Sylfaen"/>
          <w:szCs w:val="22"/>
        </w:rPr>
        <w:t>analiza</w:t>
      </w:r>
      <w:r w:rsidRPr="009055E2">
        <w:rPr>
          <w:rFonts w:ascii="Sylfaen" w:hAnsi="Sylfaen"/>
          <w:szCs w:val="22"/>
        </w:rPr>
        <w:t xml:space="preserve"> janë adresuar </w:t>
      </w:r>
      <w:r w:rsidR="006C02BC">
        <w:rPr>
          <w:rFonts w:ascii="Sylfaen" w:hAnsi="Sylfaen"/>
          <w:szCs w:val="22"/>
        </w:rPr>
        <w:t xml:space="preserve">detajish në </w:t>
      </w:r>
      <w:r w:rsidRPr="009055E2">
        <w:rPr>
          <w:rFonts w:ascii="Sylfaen" w:hAnsi="Sylfaen"/>
          <w:szCs w:val="22"/>
        </w:rPr>
        <w:t xml:space="preserve">raportin </w:t>
      </w:r>
      <w:r w:rsidRPr="009055E2">
        <w:rPr>
          <w:rFonts w:ascii="Sylfaen" w:hAnsi="Sylfaen"/>
          <w:i/>
          <w:iCs/>
          <w:szCs w:val="22"/>
        </w:rPr>
        <w:t>“Vlerësimi i Zbatimit të Strategjisë Qeveritare për Bashkëpunim me Shoqërinë Civile (2013-2017).”</w:t>
      </w:r>
      <w:r w:rsidRPr="009055E2">
        <w:rPr>
          <w:rFonts w:ascii="Sylfaen" w:hAnsi="Sylfaen"/>
          <w:szCs w:val="22"/>
        </w:rPr>
        <w:t xml:space="preserve"> </w:t>
      </w:r>
      <w:r w:rsidR="00D359E6">
        <w:rPr>
          <w:rFonts w:ascii="Sylfaen" w:hAnsi="Sylfaen"/>
          <w:szCs w:val="22"/>
        </w:rPr>
        <w:t xml:space="preserve"> </w:t>
      </w:r>
    </w:p>
    <w:p w14:paraId="5F0CCB60" w14:textId="3E416ED6" w:rsidR="00E77A18" w:rsidRPr="006F1F7D" w:rsidRDefault="00E77A18" w:rsidP="00C07AC2">
      <w:pPr>
        <w:spacing w:line="276" w:lineRule="auto"/>
        <w:rPr>
          <w:rFonts w:ascii="Sylfaen" w:hAnsi="Sylfaen"/>
          <w:sz w:val="24"/>
          <w:u w:val="single"/>
        </w:rPr>
      </w:pPr>
      <w:r w:rsidRPr="006F1F7D">
        <w:rPr>
          <w:rFonts w:ascii="Sylfaen" w:hAnsi="Sylfaen"/>
          <w:sz w:val="24"/>
          <w:u w:val="single"/>
        </w:rPr>
        <w:t xml:space="preserve">Objektivat Strategjike </w:t>
      </w:r>
    </w:p>
    <w:p w14:paraId="6D7E214B" w14:textId="77777777" w:rsidR="009055E2" w:rsidRPr="009055E2" w:rsidRDefault="009055E2" w:rsidP="009055E2"/>
    <w:p w14:paraId="4E1B9F77" w14:textId="0DAFB1F8" w:rsidR="0081490C" w:rsidRPr="009055E2" w:rsidRDefault="00ED4B99" w:rsidP="009055E2">
      <w:pPr>
        <w:spacing w:line="276" w:lineRule="auto"/>
        <w:rPr>
          <w:rFonts w:ascii="Sylfaen" w:hAnsi="Sylfaen"/>
          <w:szCs w:val="22"/>
        </w:rPr>
      </w:pPr>
      <w:r w:rsidRPr="009055E2">
        <w:rPr>
          <w:rFonts w:ascii="Sylfaen" w:hAnsi="Sylfaen"/>
          <w:szCs w:val="22"/>
        </w:rPr>
        <w:t xml:space="preserve">Objektivat strategjike janë qëllime që vlerësohen si më të rëndësishme për bashkëpunimin në mes të </w:t>
      </w:r>
      <w:r w:rsidR="00175496">
        <w:rPr>
          <w:rFonts w:ascii="Sylfaen" w:hAnsi="Sylfaen"/>
          <w:szCs w:val="22"/>
        </w:rPr>
        <w:t>q</w:t>
      </w:r>
      <w:r w:rsidRPr="009055E2">
        <w:rPr>
          <w:rFonts w:ascii="Sylfaen" w:hAnsi="Sylfaen"/>
          <w:szCs w:val="22"/>
        </w:rPr>
        <w:t xml:space="preserve">everisë dhe shoqërisë civile. Objektivave strategjike në vijim u është dhënë prioritet nga </w:t>
      </w:r>
      <w:r w:rsidR="00972F43">
        <w:rPr>
          <w:rFonts w:ascii="Sylfaen" w:hAnsi="Sylfaen"/>
          <w:szCs w:val="22"/>
        </w:rPr>
        <w:t xml:space="preserve"> Ekipi </w:t>
      </w:r>
      <w:r w:rsidR="00175496">
        <w:rPr>
          <w:rFonts w:ascii="Sylfaen" w:hAnsi="Sylfaen"/>
          <w:szCs w:val="22"/>
        </w:rPr>
        <w:t xml:space="preserve">i </w:t>
      </w:r>
      <w:r w:rsidRPr="009055E2">
        <w:rPr>
          <w:rFonts w:ascii="Sylfaen" w:hAnsi="Sylfaen"/>
          <w:szCs w:val="22"/>
        </w:rPr>
        <w:t>Punues</w:t>
      </w:r>
      <w:r w:rsidR="00175496">
        <w:rPr>
          <w:rFonts w:ascii="Sylfaen" w:hAnsi="Sylfaen"/>
          <w:szCs w:val="22"/>
        </w:rPr>
        <w:t xml:space="preserve"> me sa vijon</w:t>
      </w:r>
      <w:r w:rsidRPr="009055E2">
        <w:rPr>
          <w:rFonts w:ascii="Sylfaen" w:hAnsi="Sylfaen"/>
          <w:szCs w:val="22"/>
        </w:rPr>
        <w:t xml:space="preserve">: </w:t>
      </w:r>
    </w:p>
    <w:p w14:paraId="253A4F4A" w14:textId="77777777" w:rsidR="00A90782" w:rsidRPr="009055E2" w:rsidRDefault="0073110E" w:rsidP="009055E2">
      <w:pPr>
        <w:spacing w:line="276" w:lineRule="auto"/>
        <w:rPr>
          <w:rFonts w:ascii="Sylfaen" w:hAnsi="Sylfaen"/>
          <w:szCs w:val="22"/>
        </w:rPr>
      </w:pPr>
      <w:r>
        <w:rPr>
          <w:rFonts w:ascii="Sylfaen" w:hAnsi="Sylfaen"/>
          <w:szCs w:val="22"/>
        </w:rPr>
        <w:pict w14:anchorId="1324F42B">
          <v:rect id="_x0000_i1029" style="width:468pt;height:1.5pt" o:hralign="center" o:hrstd="t" o:hrnoshade="t" o:hr="t" fillcolor="gray [1629]" stroked="f"/>
        </w:pict>
      </w:r>
    </w:p>
    <w:p w14:paraId="49009509" w14:textId="77777777" w:rsidR="00A90782" w:rsidRPr="009055E2" w:rsidRDefault="00A90782" w:rsidP="009055E2">
      <w:pPr>
        <w:pStyle w:val="ListParagraph"/>
        <w:numPr>
          <w:ilvl w:val="0"/>
          <w:numId w:val="17"/>
        </w:numPr>
        <w:spacing w:line="276" w:lineRule="auto"/>
        <w:rPr>
          <w:rFonts w:ascii="Sylfaen" w:hAnsi="Sylfaen"/>
          <w:sz w:val="22"/>
          <w:szCs w:val="22"/>
        </w:rPr>
      </w:pPr>
      <w:r w:rsidRPr="009055E2">
        <w:rPr>
          <w:rFonts w:ascii="Sylfaen" w:hAnsi="Sylfaen"/>
          <w:sz w:val="22"/>
          <w:szCs w:val="22"/>
        </w:rPr>
        <w:t>Rritja e pjesëmarrjes së shoqërisë civile në bërjen e politikave</w:t>
      </w:r>
    </w:p>
    <w:p w14:paraId="205E4F13" w14:textId="0DA017F2" w:rsidR="00C72326" w:rsidRDefault="00C72326" w:rsidP="009055E2">
      <w:pPr>
        <w:pStyle w:val="ListParagraph"/>
        <w:numPr>
          <w:ilvl w:val="0"/>
          <w:numId w:val="17"/>
        </w:numPr>
        <w:spacing w:line="276" w:lineRule="auto"/>
        <w:rPr>
          <w:rFonts w:ascii="Sylfaen" w:hAnsi="Sylfaen"/>
          <w:sz w:val="22"/>
          <w:szCs w:val="22"/>
        </w:rPr>
      </w:pPr>
      <w:r>
        <w:rPr>
          <w:rFonts w:ascii="Sylfaen" w:hAnsi="Sylfaen"/>
          <w:sz w:val="22"/>
          <w:szCs w:val="22"/>
        </w:rPr>
        <w:lastRenderedPageBreak/>
        <w:t>Përmirësimi i kornizës institucionale dhe ligjore për financi</w:t>
      </w:r>
      <w:r w:rsidR="003B5D07">
        <w:rPr>
          <w:rFonts w:ascii="Sylfaen" w:hAnsi="Sylfaen"/>
          <w:sz w:val="22"/>
          <w:szCs w:val="22"/>
        </w:rPr>
        <w:t>m</w:t>
      </w:r>
      <w:r>
        <w:rPr>
          <w:rFonts w:ascii="Sylfaen" w:hAnsi="Sylfaen"/>
          <w:sz w:val="22"/>
          <w:szCs w:val="22"/>
        </w:rPr>
        <w:t xml:space="preserve"> në zhvillimin e qëndruesh</w:t>
      </w:r>
      <w:r w:rsidR="00175496">
        <w:rPr>
          <w:rFonts w:ascii="Sylfaen" w:hAnsi="Sylfaen"/>
          <w:sz w:val="22"/>
          <w:szCs w:val="22"/>
        </w:rPr>
        <w:t>ëm</w:t>
      </w:r>
      <w:r>
        <w:rPr>
          <w:rFonts w:ascii="Sylfaen" w:hAnsi="Sylfaen"/>
          <w:sz w:val="22"/>
          <w:szCs w:val="22"/>
        </w:rPr>
        <w:t xml:space="preserve"> të programeve dhe projekteve të OShC-ve </w:t>
      </w:r>
      <w:r w:rsidR="0047799E">
        <w:rPr>
          <w:rFonts w:ascii="Sylfaen" w:hAnsi="Sylfaen"/>
          <w:sz w:val="22"/>
          <w:szCs w:val="22"/>
        </w:rPr>
        <w:t>me</w:t>
      </w:r>
      <w:r w:rsidR="0047799E" w:rsidRPr="009055E2">
        <w:rPr>
          <w:rFonts w:ascii="Sylfaen" w:hAnsi="Sylfaen"/>
          <w:sz w:val="22"/>
          <w:szCs w:val="22"/>
        </w:rPr>
        <w:t xml:space="preserve"> interes publ</w:t>
      </w:r>
      <w:r w:rsidR="0047799E">
        <w:rPr>
          <w:rFonts w:ascii="Sylfaen" w:hAnsi="Sylfaen"/>
          <w:sz w:val="22"/>
          <w:szCs w:val="22"/>
        </w:rPr>
        <w:t>ik</w:t>
      </w:r>
    </w:p>
    <w:p w14:paraId="76529B8E" w14:textId="389DFF77" w:rsidR="00A90782" w:rsidRPr="009055E2" w:rsidRDefault="00A90782" w:rsidP="009055E2">
      <w:pPr>
        <w:pStyle w:val="ListParagraph"/>
        <w:numPr>
          <w:ilvl w:val="0"/>
          <w:numId w:val="17"/>
        </w:numPr>
        <w:spacing w:line="276" w:lineRule="auto"/>
        <w:rPr>
          <w:rFonts w:ascii="Sylfaen" w:hAnsi="Sylfaen"/>
          <w:sz w:val="22"/>
          <w:szCs w:val="22"/>
        </w:rPr>
      </w:pPr>
      <w:r w:rsidRPr="009055E2">
        <w:rPr>
          <w:rFonts w:ascii="Sylfaen" w:hAnsi="Sylfaen"/>
          <w:sz w:val="22"/>
          <w:szCs w:val="22"/>
        </w:rPr>
        <w:t>Zhvillimi i praktikave dhe procedurave për kontraktimin e OSHC-ve në ofrimin e shërbimeve publike</w:t>
      </w:r>
    </w:p>
    <w:p w14:paraId="1434836A" w14:textId="1411A755" w:rsidR="00A90782" w:rsidRPr="009055E2" w:rsidRDefault="00A90782" w:rsidP="009055E2">
      <w:pPr>
        <w:pStyle w:val="ListParagraph"/>
        <w:numPr>
          <w:ilvl w:val="0"/>
          <w:numId w:val="17"/>
        </w:numPr>
        <w:spacing w:after="0" w:line="276" w:lineRule="auto"/>
        <w:ind w:left="547"/>
        <w:rPr>
          <w:rFonts w:ascii="Sylfaen" w:hAnsi="Sylfaen"/>
          <w:sz w:val="22"/>
          <w:szCs w:val="22"/>
        </w:rPr>
      </w:pPr>
      <w:r w:rsidRPr="009055E2">
        <w:rPr>
          <w:rFonts w:ascii="Sylfaen" w:hAnsi="Sylfaen"/>
          <w:sz w:val="22"/>
          <w:szCs w:val="22"/>
        </w:rPr>
        <w:t xml:space="preserve">Rritja e vullnetarizmit për programet </w:t>
      </w:r>
      <w:r w:rsidR="0047799E">
        <w:rPr>
          <w:rFonts w:ascii="Sylfaen" w:hAnsi="Sylfaen"/>
          <w:sz w:val="22"/>
          <w:szCs w:val="22"/>
        </w:rPr>
        <w:t>me</w:t>
      </w:r>
      <w:r w:rsidRPr="009055E2">
        <w:rPr>
          <w:rFonts w:ascii="Sylfaen" w:hAnsi="Sylfaen"/>
          <w:sz w:val="22"/>
          <w:szCs w:val="22"/>
        </w:rPr>
        <w:t xml:space="preserve"> interes publ</w:t>
      </w:r>
      <w:r w:rsidR="0047799E">
        <w:rPr>
          <w:rFonts w:ascii="Sylfaen" w:hAnsi="Sylfaen"/>
          <w:sz w:val="22"/>
          <w:szCs w:val="22"/>
        </w:rPr>
        <w:t>ik</w:t>
      </w:r>
      <w:r w:rsidRPr="009055E2">
        <w:rPr>
          <w:rFonts w:ascii="Sylfaen" w:hAnsi="Sylfaen"/>
          <w:sz w:val="22"/>
          <w:szCs w:val="22"/>
        </w:rPr>
        <w:t xml:space="preserve"> </w:t>
      </w:r>
    </w:p>
    <w:p w14:paraId="55004300" w14:textId="5D73235C" w:rsidR="00A90782" w:rsidRPr="009055E2" w:rsidRDefault="0073110E" w:rsidP="009055E2">
      <w:pPr>
        <w:spacing w:line="276" w:lineRule="auto"/>
        <w:rPr>
          <w:rFonts w:ascii="Sylfaen" w:hAnsi="Sylfaen"/>
          <w:szCs w:val="22"/>
        </w:rPr>
      </w:pPr>
      <w:r>
        <w:rPr>
          <w:rFonts w:ascii="Sylfaen" w:hAnsi="Sylfaen"/>
          <w:szCs w:val="22"/>
        </w:rPr>
        <w:pict w14:anchorId="53CF9425">
          <v:rect id="_x0000_i1030" style="width:468pt;height:1.5pt" o:hralign="center" o:hrstd="t" o:hrnoshade="t" o:hr="t" fillcolor="gray [1629]" stroked="f"/>
        </w:pict>
      </w:r>
    </w:p>
    <w:p w14:paraId="3B297D12" w14:textId="2467FA39" w:rsidR="00B4370C" w:rsidRPr="009055E2" w:rsidRDefault="0081490C" w:rsidP="009055E2">
      <w:pPr>
        <w:spacing w:line="276" w:lineRule="auto"/>
        <w:rPr>
          <w:rFonts w:ascii="Sylfaen" w:hAnsi="Sylfaen"/>
          <w:szCs w:val="22"/>
        </w:rPr>
      </w:pPr>
      <w:r w:rsidRPr="009055E2">
        <w:rPr>
          <w:rFonts w:ascii="Sylfaen" w:hAnsi="Sylfaen"/>
          <w:szCs w:val="22"/>
        </w:rPr>
        <w:t xml:space="preserve">Këto objektiva strategjike janë plotësim i objektivave strategjike të vendosura në Udhëzimet për mbështetje të BE-së për shoqërinë civile në vendet në zgjerim 2014-2020. Ato adresojnë reforma shumë komplekse dhe të ndërlidhura në politika të cilat së bashku mund të kontribuojnë në krijimin e një mjedisi më </w:t>
      </w:r>
      <w:r w:rsidR="0047799E">
        <w:rPr>
          <w:rFonts w:ascii="Sylfaen" w:hAnsi="Sylfaen"/>
          <w:szCs w:val="22"/>
        </w:rPr>
        <w:t xml:space="preserve">mbështetës </w:t>
      </w:r>
      <w:r w:rsidRPr="009055E2">
        <w:rPr>
          <w:rFonts w:ascii="Sylfaen" w:hAnsi="Sylfaen"/>
          <w:szCs w:val="22"/>
        </w:rPr>
        <w:t xml:space="preserve">për shoqërinë civile në Kosovë. </w:t>
      </w:r>
    </w:p>
    <w:p w14:paraId="2301A86F" w14:textId="77777777" w:rsidR="00972F43" w:rsidRDefault="00972F43" w:rsidP="00891CFB"/>
    <w:p w14:paraId="0F53682B" w14:textId="5BF5FFE0" w:rsidR="00B4370C" w:rsidRPr="000149B2" w:rsidRDefault="00AE1A2C" w:rsidP="00AE1A2C">
      <w:pPr>
        <w:pStyle w:val="Heading2"/>
        <w:spacing w:line="276" w:lineRule="auto"/>
        <w:ind w:left="720"/>
        <w:rPr>
          <w:rFonts w:ascii="Sylfaen" w:hAnsi="Sylfaen"/>
          <w:color w:val="auto"/>
          <w:sz w:val="24"/>
          <w:szCs w:val="24"/>
          <w:u w:val="single"/>
        </w:rPr>
      </w:pPr>
      <w:r>
        <w:rPr>
          <w:rFonts w:ascii="Sylfaen" w:hAnsi="Sylfaen"/>
          <w:color w:val="auto"/>
          <w:sz w:val="24"/>
          <w:szCs w:val="24"/>
          <w:u w:val="single"/>
        </w:rPr>
        <w:t xml:space="preserve">Objektivi 1. </w:t>
      </w:r>
      <w:r w:rsidR="00B4370C" w:rsidRPr="00972F43">
        <w:rPr>
          <w:rFonts w:ascii="Sylfaen" w:hAnsi="Sylfaen"/>
          <w:color w:val="auto"/>
          <w:sz w:val="24"/>
          <w:szCs w:val="24"/>
          <w:u w:val="single"/>
        </w:rPr>
        <w:t xml:space="preserve">Rritja e pjesëmarrjes së </w:t>
      </w:r>
      <w:r w:rsidR="00B4370C" w:rsidRPr="000149B2">
        <w:rPr>
          <w:rFonts w:ascii="Sylfaen" w:hAnsi="Sylfaen"/>
          <w:color w:val="auto"/>
          <w:sz w:val="24"/>
          <w:szCs w:val="24"/>
          <w:u w:val="single"/>
        </w:rPr>
        <w:t>shoqërisë civile në politik</w:t>
      </w:r>
      <w:r w:rsidR="0047799E">
        <w:rPr>
          <w:rFonts w:ascii="Sylfaen" w:hAnsi="Sylfaen"/>
          <w:color w:val="auto"/>
          <w:sz w:val="24"/>
          <w:szCs w:val="24"/>
          <w:u w:val="single"/>
        </w:rPr>
        <w:t>ë-bërje</w:t>
      </w:r>
      <w:r w:rsidR="00B4370C" w:rsidRPr="000149B2">
        <w:rPr>
          <w:rFonts w:ascii="Sylfaen" w:hAnsi="Sylfaen"/>
          <w:color w:val="auto"/>
          <w:sz w:val="24"/>
          <w:szCs w:val="24"/>
          <w:u w:val="single"/>
        </w:rPr>
        <w:t xml:space="preserve"> </w:t>
      </w:r>
    </w:p>
    <w:p w14:paraId="2646CF1F" w14:textId="37DEFBA3" w:rsidR="00E31AD7" w:rsidRDefault="00B4370C" w:rsidP="009055E2">
      <w:pPr>
        <w:spacing w:line="276" w:lineRule="auto"/>
        <w:rPr>
          <w:rFonts w:ascii="Sylfaen" w:hAnsi="Sylfaen"/>
          <w:szCs w:val="22"/>
        </w:rPr>
      </w:pPr>
      <w:r w:rsidRPr="000149B2">
        <w:rPr>
          <w:rFonts w:ascii="Sylfaen" w:hAnsi="Sylfaen"/>
          <w:szCs w:val="22"/>
        </w:rPr>
        <w:t xml:space="preserve">Qeveria ka </w:t>
      </w:r>
      <w:r w:rsidR="00A43C23">
        <w:rPr>
          <w:rFonts w:ascii="Sylfaen" w:hAnsi="Sylfaen"/>
          <w:szCs w:val="22"/>
        </w:rPr>
        <w:t>bërë progres</w:t>
      </w:r>
      <w:r w:rsidRPr="000149B2">
        <w:rPr>
          <w:rFonts w:ascii="Sylfaen" w:hAnsi="Sylfaen"/>
          <w:szCs w:val="22"/>
        </w:rPr>
        <w:t xml:space="preserve"> në zhvillimin e standardeve dhe praktikave për të rritur pjesëmarrjen e shoqërisë civile në hartimin e politikave dhe legjislacionit.  </w:t>
      </w:r>
      <w:hyperlink r:id="rId14" w:history="1">
        <w:r w:rsidRPr="00A43C23">
          <w:rPr>
            <w:rStyle w:val="Hyperlink"/>
            <w:rFonts w:ascii="Sylfaen" w:hAnsi="Sylfaen"/>
            <w:szCs w:val="22"/>
          </w:rPr>
          <w:t>Rregullorja për Standardet Minimale në Procesin e Konsultimit me Publikun (Nr.05/2016)</w:t>
        </w:r>
      </w:hyperlink>
      <w:r w:rsidRPr="000149B2">
        <w:rPr>
          <w:rFonts w:ascii="Sylfaen" w:hAnsi="Sylfaen"/>
          <w:szCs w:val="22"/>
        </w:rPr>
        <w:t xml:space="preserve"> është miratuar në muajin </w:t>
      </w:r>
      <w:r w:rsidRPr="00A43C23">
        <w:rPr>
          <w:rFonts w:ascii="Sylfaen" w:hAnsi="Sylfaen"/>
          <w:b/>
          <w:bCs/>
          <w:szCs w:val="22"/>
        </w:rPr>
        <w:t>prill 2016</w:t>
      </w:r>
      <w:r w:rsidRPr="00A43C23">
        <w:rPr>
          <w:rFonts w:ascii="Sylfaen" w:hAnsi="Sylfaen"/>
          <w:b/>
          <w:szCs w:val="22"/>
        </w:rPr>
        <w:t>.</w:t>
      </w:r>
      <w:r w:rsidRPr="000149B2">
        <w:rPr>
          <w:rFonts w:ascii="Sylfaen" w:hAnsi="Sylfaen"/>
          <w:szCs w:val="22"/>
        </w:rPr>
        <w:t xml:space="preserve"> </w:t>
      </w:r>
      <w:hyperlink r:id="rId15" w:history="1">
        <w:r w:rsidRPr="00A43C23">
          <w:rPr>
            <w:rStyle w:val="Hyperlink"/>
            <w:rFonts w:ascii="Sylfaen" w:hAnsi="Sylfaen"/>
            <w:szCs w:val="22"/>
          </w:rPr>
          <w:t>Platforma Qendrore Online për Konsultime me Publikun</w:t>
        </w:r>
      </w:hyperlink>
      <w:r w:rsidRPr="000149B2">
        <w:rPr>
          <w:rFonts w:ascii="Sylfaen" w:hAnsi="Sylfaen"/>
          <w:szCs w:val="22"/>
        </w:rPr>
        <w:t xml:space="preserve"> është lansuar në muajin </w:t>
      </w:r>
      <w:r w:rsidRPr="00A43C23">
        <w:rPr>
          <w:rFonts w:ascii="Sylfaen" w:hAnsi="Sylfaen"/>
          <w:b/>
          <w:szCs w:val="22"/>
        </w:rPr>
        <w:t>shkurt 2017</w:t>
      </w:r>
      <w:r w:rsidRPr="000149B2">
        <w:rPr>
          <w:rFonts w:ascii="Sylfaen" w:hAnsi="Sylfaen"/>
          <w:szCs w:val="22"/>
        </w:rPr>
        <w:t xml:space="preserve">, ku palët e interesuara nga shoqëria civile dhe publiku i gjerë kanë </w:t>
      </w:r>
      <w:r w:rsidR="0047799E">
        <w:rPr>
          <w:rFonts w:ascii="Sylfaen" w:hAnsi="Sylfaen"/>
          <w:szCs w:val="22"/>
        </w:rPr>
        <w:t xml:space="preserve">mundësin </w:t>
      </w:r>
      <w:r w:rsidRPr="000149B2">
        <w:rPr>
          <w:rFonts w:ascii="Sylfaen" w:hAnsi="Sylfaen"/>
          <w:szCs w:val="22"/>
        </w:rPr>
        <w:t>të regjistrohen</w:t>
      </w:r>
      <w:r w:rsidR="0047799E">
        <w:rPr>
          <w:rFonts w:ascii="Sylfaen" w:hAnsi="Sylfaen"/>
          <w:szCs w:val="22"/>
        </w:rPr>
        <w:t xml:space="preserve"> dhe ofrojnë kontibutin </w:t>
      </w:r>
      <w:r w:rsidRPr="000149B2">
        <w:rPr>
          <w:rFonts w:ascii="Sylfaen" w:hAnsi="Sylfaen"/>
          <w:szCs w:val="22"/>
        </w:rPr>
        <w:t>për hartimin e politikave apo legjislacion</w:t>
      </w:r>
      <w:r w:rsidR="0047799E">
        <w:rPr>
          <w:rFonts w:ascii="Sylfaen" w:hAnsi="Sylfaen"/>
          <w:szCs w:val="22"/>
        </w:rPr>
        <w:t>it</w:t>
      </w:r>
      <w:r w:rsidRPr="000149B2">
        <w:rPr>
          <w:rFonts w:ascii="Sylfaen" w:hAnsi="Sylfaen"/>
          <w:szCs w:val="22"/>
        </w:rPr>
        <w:t>.</w:t>
      </w:r>
      <w:r w:rsidR="00DA354A" w:rsidRPr="000149B2">
        <w:rPr>
          <w:rStyle w:val="FootnoteReference"/>
          <w:rFonts w:ascii="Sylfaen" w:hAnsi="Sylfaen" w:cs="Calibri Light"/>
          <w:szCs w:val="22"/>
          <w:lang w:val="en-GB"/>
        </w:rPr>
        <w:footnoteReference w:id="6"/>
      </w:r>
      <w:r w:rsidRPr="000149B2">
        <w:rPr>
          <w:rFonts w:ascii="Sylfaen" w:hAnsi="Sylfaen"/>
          <w:szCs w:val="22"/>
        </w:rPr>
        <w:t xml:space="preserve">  Në po të njëjtin vit, është </w:t>
      </w:r>
      <w:r w:rsidR="00263A99">
        <w:rPr>
          <w:rFonts w:ascii="Sylfaen" w:hAnsi="Sylfaen"/>
          <w:szCs w:val="22"/>
        </w:rPr>
        <w:t>realizuar</w:t>
      </w:r>
      <w:r w:rsidRPr="000149B2">
        <w:rPr>
          <w:rFonts w:ascii="Sylfaen" w:hAnsi="Sylfaen"/>
          <w:szCs w:val="22"/>
        </w:rPr>
        <w:t xml:space="preserve"> edhe programi trajnues </w:t>
      </w:r>
      <w:r w:rsidR="00263A99">
        <w:rPr>
          <w:rFonts w:ascii="Sylfaen" w:hAnsi="Sylfaen"/>
          <w:szCs w:val="22"/>
        </w:rPr>
        <w:t xml:space="preserve">për </w:t>
      </w:r>
      <w:r w:rsidRPr="000149B2">
        <w:rPr>
          <w:rFonts w:ascii="Sylfaen" w:hAnsi="Sylfaen"/>
          <w:szCs w:val="22"/>
        </w:rPr>
        <w:t>shërbyes</w:t>
      </w:r>
      <w:r w:rsidR="00263A99">
        <w:rPr>
          <w:rFonts w:ascii="Sylfaen" w:hAnsi="Sylfaen"/>
          <w:szCs w:val="22"/>
        </w:rPr>
        <w:t>it</w:t>
      </w:r>
      <w:r w:rsidRPr="000149B2">
        <w:rPr>
          <w:rFonts w:ascii="Sylfaen" w:hAnsi="Sylfaen"/>
          <w:szCs w:val="22"/>
        </w:rPr>
        <w:t xml:space="preserve"> civil </w:t>
      </w:r>
      <w:r w:rsidR="0047799E">
        <w:rPr>
          <w:rFonts w:ascii="Sylfaen" w:hAnsi="Sylfaen"/>
          <w:szCs w:val="22"/>
        </w:rPr>
        <w:t xml:space="preserve">për zbatimin e </w:t>
      </w:r>
      <w:r w:rsidRPr="000149B2">
        <w:rPr>
          <w:rFonts w:ascii="Sylfaen" w:hAnsi="Sylfaen"/>
          <w:iCs/>
          <w:szCs w:val="22"/>
        </w:rPr>
        <w:t>Rregullore</w:t>
      </w:r>
      <w:r w:rsidR="0047799E">
        <w:rPr>
          <w:rFonts w:ascii="Sylfaen" w:hAnsi="Sylfaen"/>
          <w:iCs/>
          <w:szCs w:val="22"/>
        </w:rPr>
        <w:t>s</w:t>
      </w:r>
      <w:r w:rsidRPr="000149B2">
        <w:rPr>
          <w:rFonts w:ascii="Sylfaen" w:hAnsi="Sylfaen"/>
          <w:iCs/>
          <w:szCs w:val="22"/>
        </w:rPr>
        <w:t xml:space="preserve"> dhe Platformë</w:t>
      </w:r>
      <w:r w:rsidR="0047799E">
        <w:rPr>
          <w:rFonts w:ascii="Sylfaen" w:hAnsi="Sylfaen"/>
          <w:iCs/>
          <w:szCs w:val="22"/>
        </w:rPr>
        <w:t>s</w:t>
      </w:r>
      <w:r w:rsidRPr="000149B2">
        <w:rPr>
          <w:rFonts w:ascii="Sylfaen" w:hAnsi="Sylfaen"/>
          <w:iCs/>
          <w:szCs w:val="22"/>
        </w:rPr>
        <w:t xml:space="preserve"> Online</w:t>
      </w:r>
      <w:r w:rsidRPr="000149B2">
        <w:rPr>
          <w:rFonts w:ascii="Sylfaen" w:hAnsi="Sylfaen"/>
          <w:szCs w:val="22"/>
        </w:rPr>
        <w:t xml:space="preserve">. </w:t>
      </w:r>
      <w:r w:rsidR="00623E55">
        <w:rPr>
          <w:rFonts w:ascii="Sylfaen" w:hAnsi="Sylfaen" w:cs="Arial"/>
        </w:rPr>
        <w:t>Zyra për Qeverisje të Mirë</w:t>
      </w:r>
      <w:r w:rsidR="00623E55" w:rsidRPr="00742084">
        <w:rPr>
          <w:rFonts w:ascii="Sylfaen" w:hAnsi="Sylfaen" w:cs="Arial"/>
        </w:rPr>
        <w:t xml:space="preserve"> dhe Fondacioni Kosovar për Shoqëri Civile (KCSF) kan</w:t>
      </w:r>
      <w:r w:rsidR="00623E55">
        <w:rPr>
          <w:rFonts w:ascii="Sylfaen" w:hAnsi="Sylfaen" w:cs="Arial"/>
        </w:rPr>
        <w:t>ë</w:t>
      </w:r>
      <w:r w:rsidR="00623E55" w:rsidRPr="00742084">
        <w:rPr>
          <w:rFonts w:ascii="Sylfaen" w:hAnsi="Sylfaen" w:cs="Arial"/>
        </w:rPr>
        <w:t xml:space="preserve"> nënshkruar Memorandum të Mirëkuptimit për Bashkëpunim në Trajnimin mbi Standardet Minimale të Konsultimeve Publike.</w:t>
      </w:r>
      <w:r w:rsidR="00D359E6">
        <w:rPr>
          <w:rFonts w:ascii="Sylfaen" w:hAnsi="Sylfaen" w:cs="Arial"/>
        </w:rPr>
        <w:t xml:space="preserve"> </w:t>
      </w:r>
    </w:p>
    <w:p w14:paraId="4AA68FAD" w14:textId="77777777" w:rsidR="00E31AD7" w:rsidRDefault="00E31AD7" w:rsidP="009055E2">
      <w:pPr>
        <w:spacing w:line="276" w:lineRule="auto"/>
        <w:rPr>
          <w:rFonts w:ascii="Sylfaen" w:hAnsi="Sylfaen"/>
          <w:szCs w:val="22"/>
        </w:rPr>
      </w:pPr>
    </w:p>
    <w:p w14:paraId="0FB09C32" w14:textId="675632D2" w:rsidR="00A25443" w:rsidRDefault="00B4370C" w:rsidP="009055E2">
      <w:pPr>
        <w:spacing w:line="276" w:lineRule="auto"/>
        <w:rPr>
          <w:rFonts w:ascii="Sylfaen" w:hAnsi="Sylfaen"/>
          <w:szCs w:val="22"/>
        </w:rPr>
      </w:pPr>
      <w:r w:rsidRPr="000149B2">
        <w:rPr>
          <w:rFonts w:ascii="Sylfaen" w:hAnsi="Sylfaen"/>
          <w:szCs w:val="22"/>
        </w:rPr>
        <w:t xml:space="preserve">Gjatë vitit të parë të zbatimit, më shumë se dyqind konsultime publike janë lansuar përmes Platformës Online. </w:t>
      </w:r>
      <w:r w:rsidR="00263A99">
        <w:rPr>
          <w:rFonts w:ascii="Sylfaen" w:hAnsi="Sylfaen"/>
          <w:szCs w:val="22"/>
        </w:rPr>
        <w:t>Megjithatë</w:t>
      </w:r>
      <w:r w:rsidRPr="000149B2">
        <w:rPr>
          <w:rFonts w:ascii="Sylfaen" w:hAnsi="Sylfaen"/>
          <w:szCs w:val="22"/>
        </w:rPr>
        <w:t>,</w:t>
      </w:r>
      <w:r w:rsidR="00263A99">
        <w:rPr>
          <w:rFonts w:ascii="Sylfaen" w:hAnsi="Sylfaen"/>
          <w:szCs w:val="22"/>
        </w:rPr>
        <w:t xml:space="preserve"> mbetet ende punë për </w:t>
      </w:r>
      <w:r w:rsidR="00AE1A2C">
        <w:rPr>
          <w:rFonts w:ascii="Sylfaen" w:hAnsi="Sylfaen"/>
          <w:szCs w:val="22"/>
        </w:rPr>
        <w:t>inkurajimin e publikut për të qene pjese e politikëbërjes</w:t>
      </w:r>
      <w:r w:rsidRPr="009055E2">
        <w:rPr>
          <w:rFonts w:ascii="Sylfaen" w:hAnsi="Sylfaen"/>
          <w:szCs w:val="22"/>
        </w:rPr>
        <w:t>. Për të arritur efekt më të madh në praktikë, duhet të bëhen përpjekje të shtuara për ndërtimin e kapaciteteve në mesin e ins</w:t>
      </w:r>
      <w:r w:rsidR="002F794A" w:rsidRPr="009055E2">
        <w:rPr>
          <w:rFonts w:ascii="Sylfaen" w:hAnsi="Sylfaen"/>
          <w:szCs w:val="22"/>
        </w:rPr>
        <w:t>titucioneve publike dhe shoqëris</w:t>
      </w:r>
      <w:r w:rsidRPr="009055E2">
        <w:rPr>
          <w:rFonts w:ascii="Sylfaen" w:hAnsi="Sylfaen"/>
          <w:szCs w:val="22"/>
        </w:rPr>
        <w:t>ë civile.</w:t>
      </w:r>
    </w:p>
    <w:p w14:paraId="11A76093" w14:textId="77777777" w:rsidR="00972F43" w:rsidRDefault="00972F43" w:rsidP="009055E2">
      <w:pPr>
        <w:spacing w:line="276" w:lineRule="auto"/>
        <w:rPr>
          <w:rFonts w:ascii="Sylfaen" w:hAnsi="Sylfaen"/>
          <w:szCs w:val="22"/>
        </w:rPr>
      </w:pPr>
    </w:p>
    <w:p w14:paraId="15684C98" w14:textId="77777777" w:rsidR="00972F43" w:rsidRDefault="00972F43" w:rsidP="009055E2">
      <w:pPr>
        <w:spacing w:line="276" w:lineRule="auto"/>
        <w:rPr>
          <w:rFonts w:ascii="Sylfaen" w:hAnsi="Sylfaen"/>
          <w:szCs w:val="22"/>
        </w:rPr>
      </w:pPr>
    </w:p>
    <w:p w14:paraId="275B3133" w14:textId="77777777" w:rsidR="00AE1A2C" w:rsidRDefault="00AE1A2C" w:rsidP="009055E2">
      <w:pPr>
        <w:spacing w:line="276" w:lineRule="auto"/>
        <w:rPr>
          <w:rFonts w:ascii="Sylfaen" w:hAnsi="Sylfaen"/>
          <w:szCs w:val="22"/>
        </w:rPr>
      </w:pPr>
    </w:p>
    <w:p w14:paraId="60C3359F" w14:textId="70E8A051" w:rsidR="00A25443" w:rsidRPr="009055E2" w:rsidRDefault="0073110E" w:rsidP="009055E2">
      <w:pPr>
        <w:spacing w:line="276" w:lineRule="auto"/>
        <w:rPr>
          <w:rFonts w:ascii="Sylfaen" w:hAnsi="Sylfaen"/>
          <w:szCs w:val="22"/>
        </w:rPr>
      </w:pPr>
      <w:r>
        <w:rPr>
          <w:rFonts w:ascii="Sylfaen" w:hAnsi="Sylfaen"/>
          <w:szCs w:val="22"/>
        </w:rPr>
        <w:pict w14:anchorId="0D041F49">
          <v:rect id="_x0000_i1031" style="width:468pt;height:1.5pt" o:hralign="center" o:hrstd="t" o:hrnoshade="t" o:hr="t" fillcolor="gray [1629]" stroked="f"/>
        </w:pict>
      </w:r>
    </w:p>
    <w:tbl>
      <w:tblPr>
        <w:tblStyle w:val="PlainTable41"/>
        <w:tblW w:w="0" w:type="auto"/>
        <w:tblLook w:val="04A0" w:firstRow="1" w:lastRow="0" w:firstColumn="1" w:lastColumn="0" w:noHBand="0" w:noVBand="1"/>
      </w:tblPr>
      <w:tblGrid>
        <w:gridCol w:w="372"/>
        <w:gridCol w:w="1656"/>
        <w:gridCol w:w="493"/>
        <w:gridCol w:w="6839"/>
      </w:tblGrid>
      <w:tr w:rsidR="00ED5299" w:rsidRPr="009055E2" w14:paraId="016F13D1" w14:textId="253F0D88" w:rsidTr="00AE1A2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2" w:type="dxa"/>
            <w:tcBorders>
              <w:bottom w:val="single" w:sz="12" w:space="0" w:color="7F7F7F" w:themeColor="text1" w:themeTint="80"/>
              <w:right w:val="single" w:sz="4" w:space="0" w:color="auto"/>
            </w:tcBorders>
            <w:shd w:val="clear" w:color="auto" w:fill="F4B083" w:themeFill="accent2" w:themeFillTint="99"/>
            <w:vAlign w:val="center"/>
          </w:tcPr>
          <w:p w14:paraId="5D04C325" w14:textId="4C26A83C" w:rsidR="005462E9" w:rsidRPr="009055E2" w:rsidRDefault="005462E9" w:rsidP="009055E2">
            <w:pPr>
              <w:spacing w:line="276" w:lineRule="auto"/>
              <w:jc w:val="center"/>
              <w:rPr>
                <w:rFonts w:ascii="Sylfaen" w:hAnsi="Sylfaen"/>
                <w:szCs w:val="22"/>
              </w:rPr>
            </w:pPr>
            <w:r w:rsidRPr="009055E2">
              <w:rPr>
                <w:rFonts w:ascii="Sylfaen" w:hAnsi="Sylfaen"/>
                <w:szCs w:val="22"/>
              </w:rPr>
              <w:t>#</w:t>
            </w:r>
          </w:p>
        </w:tc>
        <w:tc>
          <w:tcPr>
            <w:tcW w:w="1656" w:type="dxa"/>
            <w:tcBorders>
              <w:bottom w:val="single" w:sz="12" w:space="0" w:color="7F7F7F" w:themeColor="text1" w:themeTint="80"/>
              <w:right w:val="single" w:sz="4" w:space="0" w:color="auto"/>
            </w:tcBorders>
            <w:shd w:val="clear" w:color="auto" w:fill="F4B083" w:themeFill="accent2" w:themeFillTint="99"/>
            <w:vAlign w:val="center"/>
          </w:tcPr>
          <w:p w14:paraId="3D95B4DE" w14:textId="37B605AE" w:rsidR="005462E9" w:rsidRPr="009055E2" w:rsidRDefault="005462E9"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Objektivi i Përgjithshëm</w:t>
            </w:r>
          </w:p>
        </w:tc>
        <w:tc>
          <w:tcPr>
            <w:tcW w:w="7332" w:type="dxa"/>
            <w:gridSpan w:val="2"/>
            <w:tcBorders>
              <w:left w:val="single" w:sz="4" w:space="0" w:color="auto"/>
              <w:bottom w:val="single" w:sz="12" w:space="0" w:color="7F7F7F" w:themeColor="text1" w:themeTint="80"/>
            </w:tcBorders>
            <w:shd w:val="clear" w:color="auto" w:fill="F4B083" w:themeFill="accent2" w:themeFillTint="99"/>
            <w:vAlign w:val="center"/>
          </w:tcPr>
          <w:p w14:paraId="7EF6E7F4" w14:textId="63571832" w:rsidR="005462E9" w:rsidRPr="009055E2" w:rsidRDefault="005462E9"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Objektivi Specifik</w:t>
            </w:r>
          </w:p>
        </w:tc>
      </w:tr>
      <w:tr w:rsidR="00ED5299" w:rsidRPr="009055E2" w14:paraId="4CC4873B" w14:textId="612D7BC4" w:rsidTr="00B43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 w:type="dxa"/>
            <w:vMerge w:val="restart"/>
            <w:tcBorders>
              <w:top w:val="single" w:sz="12" w:space="0" w:color="7F7F7F" w:themeColor="text1" w:themeTint="80"/>
              <w:right w:val="single" w:sz="4" w:space="0" w:color="auto"/>
            </w:tcBorders>
            <w:vAlign w:val="center"/>
          </w:tcPr>
          <w:p w14:paraId="36447EA6" w14:textId="0C2D97D6" w:rsidR="005462E9" w:rsidRPr="009055E2" w:rsidRDefault="005462E9" w:rsidP="009055E2">
            <w:pPr>
              <w:spacing w:line="276" w:lineRule="auto"/>
              <w:jc w:val="center"/>
              <w:rPr>
                <w:rFonts w:ascii="Sylfaen" w:hAnsi="Sylfaen"/>
                <w:szCs w:val="22"/>
              </w:rPr>
            </w:pPr>
            <w:r w:rsidRPr="009055E2">
              <w:rPr>
                <w:rFonts w:ascii="Sylfaen" w:hAnsi="Sylfaen"/>
                <w:szCs w:val="22"/>
              </w:rPr>
              <w:t>1</w:t>
            </w:r>
          </w:p>
        </w:tc>
        <w:tc>
          <w:tcPr>
            <w:tcW w:w="1656" w:type="dxa"/>
            <w:vMerge w:val="restart"/>
            <w:tcBorders>
              <w:top w:val="single" w:sz="12" w:space="0" w:color="7F7F7F" w:themeColor="text1" w:themeTint="80"/>
              <w:right w:val="single" w:sz="4" w:space="0" w:color="auto"/>
            </w:tcBorders>
            <w:vAlign w:val="center"/>
          </w:tcPr>
          <w:p w14:paraId="1D57EBBB" w14:textId="0D4380F6" w:rsidR="005462E9" w:rsidRPr="009055E2" w:rsidRDefault="0010704E" w:rsidP="009055E2">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szCs w:val="22"/>
              </w:rPr>
            </w:pPr>
            <w:r w:rsidRPr="009055E2">
              <w:rPr>
                <w:rFonts w:ascii="Sylfaen" w:hAnsi="Sylfaen"/>
                <w:szCs w:val="22"/>
              </w:rPr>
              <w:t xml:space="preserve">Rritja e pjesëmarrjes së shoqërisë civile </w:t>
            </w:r>
            <w:r w:rsidRPr="009055E2">
              <w:rPr>
                <w:rFonts w:ascii="Sylfaen" w:hAnsi="Sylfaen"/>
                <w:szCs w:val="22"/>
              </w:rPr>
              <w:lastRenderedPageBreak/>
              <w:t>në politik</w:t>
            </w:r>
            <w:r w:rsidR="00AE1A2C">
              <w:rPr>
                <w:rFonts w:ascii="Sylfaen" w:hAnsi="Sylfaen"/>
                <w:szCs w:val="22"/>
              </w:rPr>
              <w:t>ëbërje</w:t>
            </w:r>
          </w:p>
        </w:tc>
        <w:tc>
          <w:tcPr>
            <w:tcW w:w="493" w:type="dxa"/>
            <w:tcBorders>
              <w:top w:val="single" w:sz="12" w:space="0" w:color="7F7F7F" w:themeColor="text1" w:themeTint="80"/>
              <w:left w:val="single" w:sz="4" w:space="0" w:color="auto"/>
            </w:tcBorders>
            <w:vAlign w:val="center"/>
          </w:tcPr>
          <w:p w14:paraId="50FB1E41" w14:textId="36145FD0" w:rsidR="005462E9" w:rsidRPr="009055E2" w:rsidRDefault="005462E9" w:rsidP="009055E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szCs w:val="22"/>
              </w:rPr>
            </w:pPr>
            <w:r w:rsidRPr="009055E2">
              <w:rPr>
                <w:rFonts w:ascii="Sylfaen" w:hAnsi="Sylfaen"/>
                <w:szCs w:val="22"/>
              </w:rPr>
              <w:lastRenderedPageBreak/>
              <w:t>1.1</w:t>
            </w:r>
          </w:p>
        </w:tc>
        <w:tc>
          <w:tcPr>
            <w:tcW w:w="6839" w:type="dxa"/>
            <w:tcBorders>
              <w:top w:val="single" w:sz="12" w:space="0" w:color="7F7F7F" w:themeColor="text1" w:themeTint="80"/>
              <w:left w:val="single" w:sz="4" w:space="0" w:color="auto"/>
            </w:tcBorders>
          </w:tcPr>
          <w:p w14:paraId="28F1FF6C" w14:textId="0FA601CC" w:rsidR="005462E9" w:rsidRPr="009055E2" w:rsidRDefault="0010704E" w:rsidP="009055E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Cs w:val="22"/>
              </w:rPr>
            </w:pPr>
            <w:r w:rsidRPr="009055E2">
              <w:rPr>
                <w:rFonts w:ascii="Sylfaen" w:hAnsi="Sylfaen"/>
                <w:szCs w:val="22"/>
              </w:rPr>
              <w:t xml:space="preserve">Përmirësimi i kapaciteteve të </w:t>
            </w:r>
            <w:r w:rsidR="00AE1A2C">
              <w:rPr>
                <w:rFonts w:ascii="Sylfaen" w:hAnsi="Sylfaen"/>
                <w:szCs w:val="22"/>
              </w:rPr>
              <w:t>Institucioneve</w:t>
            </w:r>
            <w:r w:rsidRPr="009055E2">
              <w:rPr>
                <w:rFonts w:ascii="Sylfaen" w:hAnsi="Sylfaen"/>
                <w:szCs w:val="22"/>
              </w:rPr>
              <w:t xml:space="preserve"> për zbatimin e standardeve minimale për konsultime me publikun</w:t>
            </w:r>
          </w:p>
        </w:tc>
      </w:tr>
      <w:tr w:rsidR="00ED5299" w:rsidRPr="009055E2" w14:paraId="08165B48" w14:textId="6A421B13" w:rsidTr="00B4370C">
        <w:trPr>
          <w:trHeight w:val="73"/>
        </w:trPr>
        <w:tc>
          <w:tcPr>
            <w:cnfStyle w:val="001000000000" w:firstRow="0" w:lastRow="0" w:firstColumn="1" w:lastColumn="0" w:oddVBand="0" w:evenVBand="0" w:oddHBand="0" w:evenHBand="0" w:firstRowFirstColumn="0" w:firstRowLastColumn="0" w:lastRowFirstColumn="0" w:lastRowLastColumn="0"/>
            <w:tcW w:w="372" w:type="dxa"/>
            <w:vMerge/>
            <w:tcBorders>
              <w:right w:val="single" w:sz="4" w:space="0" w:color="auto"/>
            </w:tcBorders>
          </w:tcPr>
          <w:p w14:paraId="65FB11E3" w14:textId="77777777" w:rsidR="005462E9" w:rsidRPr="009055E2" w:rsidRDefault="005462E9" w:rsidP="009055E2">
            <w:pPr>
              <w:spacing w:line="276" w:lineRule="auto"/>
              <w:jc w:val="center"/>
              <w:rPr>
                <w:rFonts w:ascii="Sylfaen" w:hAnsi="Sylfaen"/>
                <w:szCs w:val="22"/>
                <w:lang w:val="en-GB"/>
              </w:rPr>
            </w:pPr>
          </w:p>
        </w:tc>
        <w:tc>
          <w:tcPr>
            <w:tcW w:w="1656" w:type="dxa"/>
            <w:vMerge/>
            <w:tcBorders>
              <w:right w:val="single" w:sz="4" w:space="0" w:color="auto"/>
            </w:tcBorders>
          </w:tcPr>
          <w:p w14:paraId="431007F4" w14:textId="2B5138C1" w:rsidR="005462E9" w:rsidRPr="009055E2" w:rsidRDefault="005462E9"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493" w:type="dxa"/>
            <w:tcBorders>
              <w:left w:val="single" w:sz="4" w:space="0" w:color="auto"/>
            </w:tcBorders>
            <w:vAlign w:val="center"/>
          </w:tcPr>
          <w:p w14:paraId="590DF900" w14:textId="73B95888" w:rsidR="005462E9" w:rsidRPr="009055E2" w:rsidRDefault="005462E9"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1.2</w:t>
            </w:r>
          </w:p>
        </w:tc>
        <w:tc>
          <w:tcPr>
            <w:tcW w:w="6839" w:type="dxa"/>
            <w:tcBorders>
              <w:left w:val="single" w:sz="4" w:space="0" w:color="auto"/>
            </w:tcBorders>
          </w:tcPr>
          <w:p w14:paraId="59EA7227" w14:textId="22C8AB91" w:rsidR="006F1F7D" w:rsidRPr="009055E2" w:rsidRDefault="00AE1A2C" w:rsidP="006F1F7D">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Ngritja</w:t>
            </w:r>
            <w:r w:rsidR="006F1F7D" w:rsidRPr="009055E2">
              <w:rPr>
                <w:rFonts w:ascii="Sylfaen" w:hAnsi="Sylfaen"/>
                <w:szCs w:val="22"/>
              </w:rPr>
              <w:t xml:space="preserve"> e </w:t>
            </w:r>
            <w:r>
              <w:rPr>
                <w:rFonts w:ascii="Sylfaen" w:hAnsi="Sylfaen"/>
                <w:szCs w:val="22"/>
              </w:rPr>
              <w:t>njohurive për</w:t>
            </w:r>
            <w:r w:rsidR="006F1F7D" w:rsidRPr="009055E2">
              <w:rPr>
                <w:rFonts w:ascii="Sylfaen" w:hAnsi="Sylfaen"/>
                <w:szCs w:val="22"/>
              </w:rPr>
              <w:t xml:space="preserve"> qytetarë dhe shoqëri</w:t>
            </w:r>
            <w:r>
              <w:rPr>
                <w:rFonts w:ascii="Sylfaen" w:hAnsi="Sylfaen"/>
                <w:szCs w:val="22"/>
              </w:rPr>
              <w:t>n</w:t>
            </w:r>
            <w:r w:rsidR="006F1F7D" w:rsidRPr="009055E2">
              <w:rPr>
                <w:rFonts w:ascii="Sylfaen" w:hAnsi="Sylfaen"/>
                <w:szCs w:val="22"/>
              </w:rPr>
              <w:t>ë civile për konsultimet publike</w:t>
            </w:r>
          </w:p>
          <w:p w14:paraId="0515A7CF" w14:textId="599C8B4E" w:rsidR="005462E9" w:rsidRPr="00C72326" w:rsidRDefault="005462E9" w:rsidP="006F1F7D">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p>
        </w:tc>
      </w:tr>
      <w:tr w:rsidR="00ED5299" w:rsidRPr="009055E2" w14:paraId="1EE5BF76" w14:textId="2AD36600" w:rsidTr="006F1F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 w:type="dxa"/>
            <w:vMerge/>
            <w:tcBorders>
              <w:right w:val="single" w:sz="4" w:space="0" w:color="auto"/>
            </w:tcBorders>
          </w:tcPr>
          <w:p w14:paraId="0FDF9D0F" w14:textId="77777777" w:rsidR="005462E9" w:rsidRPr="00C72326" w:rsidRDefault="005462E9" w:rsidP="009055E2">
            <w:pPr>
              <w:spacing w:line="276" w:lineRule="auto"/>
              <w:jc w:val="center"/>
              <w:rPr>
                <w:rFonts w:ascii="Sylfaen" w:hAnsi="Sylfaen"/>
                <w:szCs w:val="22"/>
              </w:rPr>
            </w:pPr>
          </w:p>
        </w:tc>
        <w:tc>
          <w:tcPr>
            <w:tcW w:w="1656" w:type="dxa"/>
            <w:vMerge/>
            <w:tcBorders>
              <w:right w:val="single" w:sz="4" w:space="0" w:color="auto"/>
            </w:tcBorders>
          </w:tcPr>
          <w:p w14:paraId="5CB88A4F" w14:textId="6BEA2022" w:rsidR="005462E9" w:rsidRPr="00C72326" w:rsidRDefault="005462E9" w:rsidP="009055E2">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szCs w:val="22"/>
              </w:rPr>
            </w:pPr>
          </w:p>
        </w:tc>
        <w:tc>
          <w:tcPr>
            <w:tcW w:w="493" w:type="dxa"/>
            <w:tcBorders>
              <w:left w:val="single" w:sz="4" w:space="0" w:color="auto"/>
            </w:tcBorders>
            <w:vAlign w:val="center"/>
          </w:tcPr>
          <w:p w14:paraId="2E9ED889" w14:textId="6C7B4708" w:rsidR="005462E9" w:rsidRPr="009055E2" w:rsidRDefault="005462E9" w:rsidP="006F1F7D">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szCs w:val="22"/>
              </w:rPr>
            </w:pPr>
            <w:r w:rsidRPr="009055E2">
              <w:rPr>
                <w:rFonts w:ascii="Sylfaen" w:hAnsi="Sylfaen"/>
                <w:szCs w:val="22"/>
              </w:rPr>
              <w:t>1.</w:t>
            </w:r>
            <w:r w:rsidR="006F1F7D">
              <w:rPr>
                <w:rFonts w:ascii="Sylfaen" w:hAnsi="Sylfaen"/>
                <w:szCs w:val="22"/>
              </w:rPr>
              <w:t>3</w:t>
            </w:r>
          </w:p>
        </w:tc>
        <w:tc>
          <w:tcPr>
            <w:tcW w:w="6839" w:type="dxa"/>
            <w:tcBorders>
              <w:left w:val="single" w:sz="4" w:space="0" w:color="auto"/>
            </w:tcBorders>
          </w:tcPr>
          <w:p w14:paraId="0AFCD184" w14:textId="7E06E9FB" w:rsidR="00406EFE" w:rsidRPr="009055E2" w:rsidRDefault="006F1F7D" w:rsidP="006F1F7D">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Cs w:val="22"/>
              </w:rPr>
            </w:pPr>
            <w:r w:rsidRPr="009055E2">
              <w:rPr>
                <w:rFonts w:ascii="Sylfaen" w:hAnsi="Sylfaen"/>
                <w:szCs w:val="22"/>
              </w:rPr>
              <w:t>Përmirësimi i kapaciteteve të OSHC-ve për të kontribuuar në procesin e konsultimeve publike</w:t>
            </w:r>
          </w:p>
        </w:tc>
      </w:tr>
    </w:tbl>
    <w:p w14:paraId="3E76F8B7" w14:textId="77777777" w:rsidR="00972F43" w:rsidRDefault="00972F43" w:rsidP="009055E2">
      <w:pPr>
        <w:spacing w:line="276" w:lineRule="auto"/>
        <w:rPr>
          <w:rFonts w:ascii="Sylfaen" w:hAnsi="Sylfaen"/>
          <w:szCs w:val="22"/>
        </w:rPr>
      </w:pPr>
    </w:p>
    <w:p w14:paraId="275C6963" w14:textId="77777777" w:rsidR="00AE1A2C" w:rsidRPr="00AE1A2C" w:rsidRDefault="00AE1A2C" w:rsidP="00AE1A2C">
      <w:pPr>
        <w:pStyle w:val="ListParagraph"/>
        <w:numPr>
          <w:ilvl w:val="0"/>
          <w:numId w:val="37"/>
        </w:numPr>
        <w:spacing w:line="276" w:lineRule="auto"/>
        <w:rPr>
          <w:b/>
          <w:color w:val="000000" w:themeColor="text1"/>
          <w:u w:val="single"/>
        </w:rPr>
      </w:pPr>
      <w:r w:rsidRPr="00AE1A2C">
        <w:rPr>
          <w:b/>
          <w:color w:val="000000" w:themeColor="text1"/>
          <w:u w:val="single"/>
        </w:rPr>
        <w:t>Objektivi 2. Përmirësimi i kornizës institucionale dhe ligjore për financim në zhvillimin e qëndrueshëm të programeve dhe projekteve të OShC-ve me interes publik</w:t>
      </w:r>
    </w:p>
    <w:p w14:paraId="6C60CA4C" w14:textId="17F082F9" w:rsidR="001D459A" w:rsidRPr="009055E2" w:rsidRDefault="006B36D0" w:rsidP="009055E2">
      <w:pPr>
        <w:spacing w:line="276" w:lineRule="auto"/>
        <w:rPr>
          <w:rFonts w:ascii="Sylfaen" w:hAnsi="Sylfaen"/>
          <w:szCs w:val="22"/>
        </w:rPr>
      </w:pPr>
      <w:r w:rsidRPr="009055E2">
        <w:rPr>
          <w:rFonts w:ascii="Sylfaen" w:hAnsi="Sylfaen"/>
          <w:szCs w:val="22"/>
        </w:rPr>
        <w:t xml:space="preserve">Praktikat, standardet dhe kriteret për shpërndarjen e fondeve publike për shoqërinë civile janë vendosur. Në mars të vitit 2016, </w:t>
      </w:r>
      <w:r w:rsidR="00972F43">
        <w:rPr>
          <w:rFonts w:ascii="Sylfaen" w:hAnsi="Sylfaen"/>
          <w:szCs w:val="22"/>
        </w:rPr>
        <w:t>ZKM/</w:t>
      </w:r>
      <w:r w:rsidRPr="009055E2">
        <w:rPr>
          <w:rFonts w:ascii="Sylfaen" w:hAnsi="Sylfaen"/>
          <w:szCs w:val="22"/>
        </w:rPr>
        <w:t>ZQ</w:t>
      </w:r>
      <w:r w:rsidR="002F794A" w:rsidRPr="009055E2">
        <w:rPr>
          <w:rFonts w:ascii="Sylfaen" w:hAnsi="Sylfaen"/>
          <w:szCs w:val="22"/>
        </w:rPr>
        <w:t>M-ja në bashkëpunim me Ministrinë</w:t>
      </w:r>
      <w:r w:rsidRPr="009055E2">
        <w:rPr>
          <w:rFonts w:ascii="Sylfaen" w:hAnsi="Sylfaen"/>
          <w:szCs w:val="22"/>
        </w:rPr>
        <w:t xml:space="preserve"> e Financave (MF), e kanë përgatitur dhe publikuar për herë të parë </w:t>
      </w:r>
      <w:hyperlink r:id="rId16" w:history="1">
        <w:r w:rsidRPr="00A43C23">
          <w:rPr>
            <w:rStyle w:val="Hyperlink"/>
            <w:rFonts w:ascii="Sylfaen" w:hAnsi="Sylfaen"/>
            <w:szCs w:val="22"/>
          </w:rPr>
          <w:t>Raportin për Mbështetjen Financiare Publike për OJQ-të nga Institucionet e Republikës së Kosovës për vitet 2015-2016</w:t>
        </w:r>
      </w:hyperlink>
      <w:r w:rsidRPr="00972F43">
        <w:rPr>
          <w:rFonts w:ascii="Sylfaen" w:hAnsi="Sylfaen"/>
          <w:szCs w:val="22"/>
        </w:rPr>
        <w:t>.</w:t>
      </w:r>
      <w:r w:rsidR="00AE1A2C">
        <w:rPr>
          <w:rFonts w:ascii="Sylfaen" w:hAnsi="Sylfaen"/>
          <w:szCs w:val="22"/>
        </w:rPr>
        <w:t xml:space="preserve"> </w:t>
      </w:r>
      <w:r w:rsidRPr="009055E2">
        <w:rPr>
          <w:rFonts w:ascii="Sylfaen" w:hAnsi="Sylfaen"/>
          <w:szCs w:val="22"/>
        </w:rPr>
        <w:t>Në bazë të të dhënave të siguruara nga thesari i Ministrisë së Financave, rezulton se mbështetja publike financiare që i është dhënë OJQ-ve nga institucionet publike, duke përfshirë institucionet qendrore</w:t>
      </w:r>
      <w:r w:rsidR="00AE1A2C">
        <w:rPr>
          <w:rFonts w:ascii="Sylfaen" w:hAnsi="Sylfaen"/>
          <w:szCs w:val="22"/>
        </w:rPr>
        <w:t xml:space="preserve"> </w:t>
      </w:r>
      <w:r w:rsidR="000C7663">
        <w:rPr>
          <w:rFonts w:ascii="Sylfaen" w:hAnsi="Sylfaen"/>
          <w:szCs w:val="22"/>
        </w:rPr>
        <w:t xml:space="preserve">dhe lokale </w:t>
      </w:r>
      <w:r w:rsidR="00AE1A2C">
        <w:rPr>
          <w:rFonts w:ascii="Sylfaen" w:hAnsi="Sylfaen"/>
          <w:szCs w:val="22"/>
        </w:rPr>
        <w:t>siq janë :</w:t>
      </w:r>
      <w:r w:rsidRPr="009055E2">
        <w:rPr>
          <w:rFonts w:ascii="Sylfaen" w:hAnsi="Sylfaen"/>
          <w:szCs w:val="22"/>
        </w:rPr>
        <w:t>Zyr</w:t>
      </w:r>
      <w:r w:rsidR="000C7663">
        <w:rPr>
          <w:rFonts w:ascii="Sylfaen" w:hAnsi="Sylfaen"/>
          <w:szCs w:val="22"/>
        </w:rPr>
        <w:t>a</w:t>
      </w:r>
      <w:r w:rsidRPr="009055E2">
        <w:rPr>
          <w:rFonts w:ascii="Sylfaen" w:hAnsi="Sylfaen"/>
          <w:szCs w:val="22"/>
        </w:rPr>
        <w:t xml:space="preserve"> e Kryeministrit</w:t>
      </w:r>
      <w:r w:rsidR="00AE1A2C">
        <w:rPr>
          <w:rFonts w:ascii="Sylfaen" w:hAnsi="Sylfaen"/>
          <w:szCs w:val="22"/>
        </w:rPr>
        <w:t xml:space="preserve">, </w:t>
      </w:r>
      <w:r w:rsidRPr="009055E2">
        <w:rPr>
          <w:rFonts w:ascii="Sylfaen" w:hAnsi="Sylfaen"/>
          <w:szCs w:val="22"/>
        </w:rPr>
        <w:t>Ministritë</w:t>
      </w:r>
      <w:r w:rsidR="00AE1A2C">
        <w:rPr>
          <w:rFonts w:ascii="Sylfaen" w:hAnsi="Sylfaen"/>
          <w:szCs w:val="22"/>
        </w:rPr>
        <w:t>,</w:t>
      </w:r>
      <w:r w:rsidRPr="009055E2">
        <w:rPr>
          <w:rFonts w:ascii="Sylfaen" w:hAnsi="Sylfaen"/>
          <w:szCs w:val="22"/>
        </w:rPr>
        <w:t xml:space="preserve"> Zyr</w:t>
      </w:r>
      <w:r w:rsidR="000C7663">
        <w:rPr>
          <w:rFonts w:ascii="Sylfaen" w:hAnsi="Sylfaen"/>
          <w:szCs w:val="22"/>
        </w:rPr>
        <w:t>a</w:t>
      </w:r>
      <w:r w:rsidRPr="009055E2">
        <w:rPr>
          <w:rFonts w:ascii="Sylfaen" w:hAnsi="Sylfaen"/>
          <w:szCs w:val="22"/>
        </w:rPr>
        <w:t xml:space="preserve"> e Presidentit, agjencitë e pavarura dhe komunat</w:t>
      </w:r>
      <w:r w:rsidR="000C7663">
        <w:rPr>
          <w:rFonts w:ascii="Sylfaen" w:hAnsi="Sylfaen"/>
          <w:szCs w:val="22"/>
        </w:rPr>
        <w:t>. Shuma totale e finacimit publik</w:t>
      </w:r>
      <w:r w:rsidRPr="009055E2">
        <w:rPr>
          <w:rFonts w:ascii="Sylfaen" w:hAnsi="Sylfaen"/>
          <w:szCs w:val="22"/>
        </w:rPr>
        <w:t xml:space="preserve"> gjatë viteve 2015-2016 ishte 27,859,305.00 Euro. </w:t>
      </w:r>
      <w:r w:rsidR="000C7663">
        <w:rPr>
          <w:rFonts w:ascii="Sylfaen" w:hAnsi="Sylfaen"/>
          <w:szCs w:val="22"/>
        </w:rPr>
        <w:t xml:space="preserve">Në ketë shumë përfshihet mbështetja financiare për OJQ-të si dhe për klubet e federatat sportive dhe për entitete të tjera të cilat janë poashtu të regjistruara si OJQ. </w:t>
      </w:r>
      <w:r w:rsidRPr="009055E2">
        <w:rPr>
          <w:rFonts w:ascii="Sylfaen" w:hAnsi="Sylfaen"/>
          <w:szCs w:val="22"/>
        </w:rPr>
        <w:t>Në mungesë të kornizës së qartë rregulluese, shuma të konsiderueshme të mbështetjes financiare për OJQ-të janë shpërndarë përmes vendimeve dhe kontraktimit të drejtpërdrejt,</w:t>
      </w:r>
      <w:r w:rsidR="000C7663">
        <w:rPr>
          <w:rFonts w:ascii="Sylfaen" w:hAnsi="Sylfaen"/>
          <w:szCs w:val="22"/>
        </w:rPr>
        <w:t xml:space="preserve"> pa procedura të unifikuara</w:t>
      </w:r>
      <w:r w:rsidRPr="009055E2">
        <w:rPr>
          <w:rFonts w:ascii="Sylfaen" w:hAnsi="Sylfaen"/>
          <w:szCs w:val="22"/>
        </w:rPr>
        <w:t xml:space="preserve">. Në vitin 2016, Qeveria e krijoi një model financiar, sipas të cilit përgjegjësia e financimit publik për shoqërinë civile bie </w:t>
      </w:r>
      <w:r w:rsidR="000C7663">
        <w:rPr>
          <w:rFonts w:ascii="Sylfaen" w:hAnsi="Sylfaen"/>
          <w:szCs w:val="22"/>
        </w:rPr>
        <w:t>mbi</w:t>
      </w:r>
      <w:r w:rsidRPr="009055E2">
        <w:rPr>
          <w:rFonts w:ascii="Sylfaen" w:hAnsi="Sylfaen"/>
          <w:szCs w:val="22"/>
        </w:rPr>
        <w:t xml:space="preserve"> të gjitha institucionet buxhetore, “të cilat duhet t’iu nënshtrohen disa rregullave dhe kritereve të caktuara, të cilat janë unike për secilin prej tyre.”</w:t>
      </w:r>
      <w:r w:rsidRPr="009055E2">
        <w:rPr>
          <w:rStyle w:val="FootnoteReference"/>
          <w:rFonts w:ascii="Sylfaen" w:hAnsi="Sylfaen"/>
          <w:szCs w:val="22"/>
          <w:lang w:val="en-GB"/>
        </w:rPr>
        <w:footnoteReference w:id="7"/>
      </w:r>
      <w:r w:rsidRPr="009055E2">
        <w:rPr>
          <w:rFonts w:ascii="Sylfaen" w:hAnsi="Sylfaen"/>
          <w:szCs w:val="22"/>
        </w:rPr>
        <w:t xml:space="preserve"> Në fund, në muajin qershor 2017, </w:t>
      </w:r>
      <w:r w:rsidR="000C7663">
        <w:rPr>
          <w:rFonts w:ascii="Sylfaen" w:hAnsi="Sylfaen"/>
          <w:szCs w:val="22"/>
        </w:rPr>
        <w:t xml:space="preserve">Ministria e financave ka </w:t>
      </w:r>
      <w:r w:rsidRPr="009055E2">
        <w:rPr>
          <w:rFonts w:ascii="Sylfaen" w:hAnsi="Sylfaen"/>
          <w:szCs w:val="22"/>
        </w:rPr>
        <w:t>mirat</w:t>
      </w:r>
      <w:r w:rsidR="000C7663">
        <w:rPr>
          <w:rFonts w:ascii="Sylfaen" w:hAnsi="Sylfaen"/>
          <w:szCs w:val="22"/>
        </w:rPr>
        <w:t>uar</w:t>
      </w:r>
      <w:r w:rsidRPr="009055E2">
        <w:rPr>
          <w:rFonts w:ascii="Sylfaen" w:hAnsi="Sylfaen"/>
          <w:szCs w:val="22"/>
        </w:rPr>
        <w:t xml:space="preserve"> Rregulloren e cila i përcakton </w:t>
      </w:r>
      <w:r w:rsidRPr="009055E2">
        <w:rPr>
          <w:rFonts w:ascii="Sylfaen" w:hAnsi="Sylfaen"/>
          <w:i/>
          <w:iCs/>
          <w:szCs w:val="22"/>
        </w:rPr>
        <w:t>kriteret, standardet dhe procedurat bazë</w:t>
      </w:r>
      <w:r w:rsidRPr="009055E2">
        <w:rPr>
          <w:rFonts w:ascii="Sylfaen" w:hAnsi="Sylfaen"/>
          <w:szCs w:val="22"/>
        </w:rPr>
        <w:t xml:space="preserve"> për financimin publik të OJQ-ve</w:t>
      </w:r>
      <w:r w:rsidR="000C7663">
        <w:rPr>
          <w:rFonts w:ascii="Sylfaen" w:hAnsi="Sylfaen"/>
          <w:szCs w:val="22"/>
        </w:rPr>
        <w:t>. Qëllimi kësaj Rregulloreje është</w:t>
      </w:r>
      <w:r w:rsidRPr="009055E2">
        <w:rPr>
          <w:rFonts w:ascii="Sylfaen" w:hAnsi="Sylfaen"/>
          <w:szCs w:val="22"/>
        </w:rPr>
        <w:t xml:space="preserve"> </w:t>
      </w:r>
      <w:r w:rsidRPr="00A43C23">
        <w:rPr>
          <w:rFonts w:ascii="Sylfaen" w:hAnsi="Sylfaen"/>
          <w:b/>
          <w:szCs w:val="22"/>
        </w:rPr>
        <w:t>“</w:t>
      </w:r>
      <w:r w:rsidRPr="00A43C23">
        <w:rPr>
          <w:rFonts w:ascii="Sylfaen" w:hAnsi="Sylfaen"/>
          <w:b/>
          <w:bCs/>
          <w:szCs w:val="22"/>
        </w:rPr>
        <w:t>krijimi</w:t>
      </w:r>
      <w:r w:rsidR="000C7663">
        <w:rPr>
          <w:rFonts w:ascii="Sylfaen" w:hAnsi="Sylfaen"/>
          <w:b/>
          <w:bCs/>
          <w:szCs w:val="22"/>
        </w:rPr>
        <w:t xml:space="preserve"> i një</w:t>
      </w:r>
      <w:r w:rsidRPr="00A43C23">
        <w:rPr>
          <w:rFonts w:ascii="Sylfaen" w:hAnsi="Sylfaen"/>
          <w:b/>
          <w:bCs/>
          <w:szCs w:val="22"/>
        </w:rPr>
        <w:t xml:space="preserve"> sistemi transparent dhe llogaridhënës</w:t>
      </w:r>
      <w:r w:rsidRPr="00A43C23">
        <w:rPr>
          <w:rFonts w:ascii="Sylfaen" w:hAnsi="Sylfaen"/>
          <w:b/>
          <w:szCs w:val="22"/>
        </w:rPr>
        <w:t>”</w:t>
      </w:r>
      <w:r w:rsidRPr="00972F43">
        <w:rPr>
          <w:rStyle w:val="FootnoteReference"/>
          <w:rFonts w:ascii="Sylfaen" w:hAnsi="Sylfaen"/>
          <w:szCs w:val="22"/>
          <w:lang w:val="en-GB"/>
        </w:rPr>
        <w:footnoteReference w:id="8"/>
      </w:r>
      <w:r w:rsidRPr="009055E2">
        <w:rPr>
          <w:rFonts w:ascii="Sylfaen" w:hAnsi="Sylfaen"/>
          <w:szCs w:val="22"/>
        </w:rPr>
        <w:t xml:space="preserve"> për financimin e projekteve dhe programeve të OJQ-ve. Megjithatë, duhet të shtohen përpjekjet për ndërtimin e kapaciteteve në mesin e institucioneve publike dhe shoqërisë civile për zbatimin e Rregullores. </w:t>
      </w:r>
    </w:p>
    <w:p w14:paraId="7536785A" w14:textId="77777777" w:rsidR="00B22913" w:rsidRPr="00C72326" w:rsidRDefault="00B22913" w:rsidP="009055E2">
      <w:pPr>
        <w:spacing w:line="276" w:lineRule="auto"/>
        <w:rPr>
          <w:rFonts w:ascii="Sylfaen" w:hAnsi="Sylfaen"/>
          <w:szCs w:val="22"/>
        </w:rPr>
      </w:pPr>
    </w:p>
    <w:p w14:paraId="50BC6558" w14:textId="30C3041D" w:rsidR="002B2F94" w:rsidRPr="009055E2" w:rsidRDefault="002B2F94" w:rsidP="009055E2">
      <w:pPr>
        <w:spacing w:line="276" w:lineRule="auto"/>
        <w:rPr>
          <w:rFonts w:ascii="Sylfaen" w:hAnsi="Sylfaen"/>
          <w:szCs w:val="22"/>
        </w:rPr>
      </w:pPr>
      <w:r w:rsidRPr="009055E2">
        <w:rPr>
          <w:rFonts w:ascii="Sylfaen" w:hAnsi="Sylfaen"/>
          <w:szCs w:val="22"/>
        </w:rPr>
        <w:t>Për sa i përket mekanizmave dhe praktikave të financimit indirekt</w:t>
      </w:r>
      <w:r w:rsidR="00AC53F8">
        <w:rPr>
          <w:rFonts w:ascii="Sylfaen" w:hAnsi="Sylfaen"/>
          <w:szCs w:val="22"/>
        </w:rPr>
        <w:t>,</w:t>
      </w:r>
      <w:r w:rsidRPr="009055E2">
        <w:rPr>
          <w:rFonts w:ascii="Sylfaen" w:hAnsi="Sylfaen"/>
          <w:szCs w:val="22"/>
        </w:rPr>
        <w:t xml:space="preserve"> nuk është bërë </w:t>
      </w:r>
      <w:r w:rsidR="00AC53F8">
        <w:rPr>
          <w:rFonts w:ascii="Sylfaen" w:hAnsi="Sylfaen"/>
          <w:szCs w:val="22"/>
        </w:rPr>
        <w:t>progres i mjaftueshëm</w:t>
      </w:r>
      <w:r w:rsidR="00AC53F8" w:rsidRPr="00AC53F8">
        <w:rPr>
          <w:rFonts w:ascii="Sylfaen" w:hAnsi="Sylfaen"/>
          <w:szCs w:val="22"/>
        </w:rPr>
        <w:t xml:space="preserve"> </w:t>
      </w:r>
      <w:r w:rsidR="00AC53F8" w:rsidRPr="009055E2">
        <w:rPr>
          <w:rFonts w:ascii="Sylfaen" w:hAnsi="Sylfaen"/>
          <w:szCs w:val="22"/>
        </w:rPr>
        <w:t>për rregullimin e aktiviteteve ekonomike të OSHC-ve</w:t>
      </w:r>
      <w:r w:rsidRPr="009055E2">
        <w:rPr>
          <w:rFonts w:ascii="Sylfaen" w:hAnsi="Sylfaen"/>
          <w:szCs w:val="22"/>
        </w:rPr>
        <w:t>. Qeveria nuk ka krijuar një kornizë ligjore për zhvillimin e filantropisë individuale dhe korporat</w:t>
      </w:r>
      <w:r w:rsidR="00AC53F8">
        <w:rPr>
          <w:rFonts w:ascii="Sylfaen" w:hAnsi="Sylfaen"/>
          <w:szCs w:val="22"/>
        </w:rPr>
        <w:t>ive</w:t>
      </w:r>
      <w:r w:rsidRPr="009055E2">
        <w:rPr>
          <w:rFonts w:ascii="Sylfaen" w:hAnsi="Sylfaen"/>
          <w:szCs w:val="22"/>
        </w:rPr>
        <w:t>. Kjo kërko</w:t>
      </w:r>
      <w:r w:rsidR="00AC53F8">
        <w:rPr>
          <w:rFonts w:ascii="Sylfaen" w:hAnsi="Sylfaen"/>
          <w:szCs w:val="22"/>
        </w:rPr>
        <w:t>n</w:t>
      </w:r>
      <w:r w:rsidRPr="009055E2">
        <w:rPr>
          <w:rFonts w:ascii="Sylfaen" w:hAnsi="Sylfaen"/>
          <w:szCs w:val="22"/>
        </w:rPr>
        <w:t xml:space="preserve"> krijimin e një kornize ligjore gjithëpërfshirëse </w:t>
      </w:r>
      <w:r w:rsidR="00AC53F8">
        <w:rPr>
          <w:rFonts w:ascii="Sylfaen" w:hAnsi="Sylfaen"/>
          <w:szCs w:val="22"/>
        </w:rPr>
        <w:t xml:space="preserve">për </w:t>
      </w:r>
      <w:r w:rsidRPr="009055E2">
        <w:rPr>
          <w:rFonts w:ascii="Sylfaen" w:hAnsi="Sylfaen"/>
          <w:szCs w:val="22"/>
        </w:rPr>
        <w:t xml:space="preserve">një mjedis më të favorshëm për OSHC-të, të cilat merren me filantropi dhe aktivitete ekonomike, Krahas kësaj, në të kaluarën ndarja e pronës shtetërore për shfrytëzim nga OSHC-të nuk ka qenë transparente dhe e rregulluar. Qeveria duhet të ndërmerr veprime strategjike për të identifikuar dhe publikuar tërë informacionin për pronën shtetërore (lokale dhe </w:t>
      </w:r>
      <w:r w:rsidR="00E21B96">
        <w:rPr>
          <w:rFonts w:ascii="Sylfaen" w:hAnsi="Sylfaen"/>
          <w:szCs w:val="22"/>
        </w:rPr>
        <w:t>nacionale</w:t>
      </w:r>
      <w:r w:rsidRPr="009055E2">
        <w:rPr>
          <w:rFonts w:ascii="Sylfaen" w:hAnsi="Sylfaen"/>
          <w:szCs w:val="22"/>
        </w:rPr>
        <w:t xml:space="preserve">) e cila është në përdorim dhe/ose do të jetë në përdorim të OSHC-ve, gjë që në fund do të kërkojë miratimin e një politike rregulluese apo një rregulloreje. Në fund, Qeveria duhet të krijojë një sistem për </w:t>
      </w:r>
      <w:r w:rsidRPr="009055E2">
        <w:rPr>
          <w:rFonts w:ascii="Sylfaen" w:hAnsi="Sylfaen"/>
          <w:szCs w:val="22"/>
        </w:rPr>
        <w:lastRenderedPageBreak/>
        <w:t xml:space="preserve">bashkëfinancim të projekteve të OSHC-ve të financuara nga BE-ja, gjë që në të kaluarën nuk ka ekzistuar. </w:t>
      </w:r>
    </w:p>
    <w:p w14:paraId="34441C44" w14:textId="0D337CA6" w:rsidR="004C0285" w:rsidRPr="009055E2" w:rsidRDefault="0073110E" w:rsidP="009055E2">
      <w:pPr>
        <w:spacing w:line="276" w:lineRule="auto"/>
        <w:rPr>
          <w:rFonts w:ascii="Sylfaen" w:hAnsi="Sylfaen"/>
          <w:szCs w:val="22"/>
        </w:rPr>
      </w:pPr>
      <w:r>
        <w:rPr>
          <w:rFonts w:ascii="Sylfaen" w:hAnsi="Sylfaen"/>
          <w:szCs w:val="22"/>
        </w:rPr>
        <w:pict w14:anchorId="549C59F2">
          <v:rect id="_x0000_i1032" style="width:468pt;height:1.5pt" o:hralign="center" o:hrstd="t" o:hrnoshade="t" o:hr="t" fillcolor="gray [1629]" stroked="f"/>
        </w:pict>
      </w:r>
    </w:p>
    <w:tbl>
      <w:tblPr>
        <w:tblStyle w:val="PlainTable41"/>
        <w:tblW w:w="0" w:type="auto"/>
        <w:tblLook w:val="04A0" w:firstRow="1" w:lastRow="0" w:firstColumn="1" w:lastColumn="0" w:noHBand="0" w:noVBand="1"/>
      </w:tblPr>
      <w:tblGrid>
        <w:gridCol w:w="383"/>
        <w:gridCol w:w="1684"/>
        <w:gridCol w:w="493"/>
        <w:gridCol w:w="6800"/>
      </w:tblGrid>
      <w:tr w:rsidR="00ED5299" w:rsidRPr="009055E2" w14:paraId="452B4DCB" w14:textId="77777777" w:rsidTr="0067737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3" w:type="dxa"/>
            <w:tcBorders>
              <w:bottom w:val="single" w:sz="12" w:space="0" w:color="7F7F7F" w:themeColor="text1" w:themeTint="80"/>
              <w:right w:val="single" w:sz="4" w:space="0" w:color="auto"/>
            </w:tcBorders>
            <w:shd w:val="clear" w:color="auto" w:fill="808080" w:themeFill="background1" w:themeFillShade="80"/>
            <w:vAlign w:val="center"/>
          </w:tcPr>
          <w:p w14:paraId="7BE952D1" w14:textId="77777777" w:rsidR="004C0285" w:rsidRPr="009055E2" w:rsidRDefault="004C0285" w:rsidP="009055E2">
            <w:pPr>
              <w:spacing w:line="276" w:lineRule="auto"/>
              <w:jc w:val="center"/>
              <w:rPr>
                <w:rFonts w:ascii="Sylfaen" w:hAnsi="Sylfaen"/>
                <w:szCs w:val="22"/>
              </w:rPr>
            </w:pPr>
            <w:r w:rsidRPr="009055E2">
              <w:rPr>
                <w:rFonts w:ascii="Sylfaen" w:hAnsi="Sylfaen"/>
                <w:szCs w:val="22"/>
              </w:rPr>
              <w:t>#</w:t>
            </w:r>
          </w:p>
        </w:tc>
        <w:tc>
          <w:tcPr>
            <w:tcW w:w="1684" w:type="dxa"/>
            <w:tcBorders>
              <w:bottom w:val="single" w:sz="12" w:space="0" w:color="7F7F7F" w:themeColor="text1" w:themeTint="80"/>
              <w:right w:val="single" w:sz="4" w:space="0" w:color="auto"/>
            </w:tcBorders>
            <w:shd w:val="clear" w:color="auto" w:fill="808080" w:themeFill="background1" w:themeFillShade="80"/>
            <w:vAlign w:val="center"/>
          </w:tcPr>
          <w:p w14:paraId="411B0E6B" w14:textId="77777777" w:rsidR="004C0285" w:rsidRPr="009055E2" w:rsidRDefault="004C0285"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Objektivi i Përgjithshëm</w:t>
            </w:r>
          </w:p>
        </w:tc>
        <w:tc>
          <w:tcPr>
            <w:tcW w:w="7293" w:type="dxa"/>
            <w:gridSpan w:val="2"/>
            <w:tcBorders>
              <w:left w:val="single" w:sz="4" w:space="0" w:color="auto"/>
              <w:bottom w:val="single" w:sz="12" w:space="0" w:color="7F7F7F" w:themeColor="text1" w:themeTint="80"/>
            </w:tcBorders>
            <w:shd w:val="clear" w:color="auto" w:fill="808080" w:themeFill="background1" w:themeFillShade="80"/>
            <w:vAlign w:val="center"/>
          </w:tcPr>
          <w:p w14:paraId="4604E754" w14:textId="77777777" w:rsidR="004C0285" w:rsidRPr="009055E2" w:rsidRDefault="004C0285"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Objektivi Specifik</w:t>
            </w:r>
          </w:p>
        </w:tc>
      </w:tr>
      <w:tr w:rsidR="00ED5299" w:rsidRPr="009055E2" w14:paraId="40230E2F" w14:textId="77777777" w:rsidTr="00C07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12" w:space="0" w:color="7F7F7F" w:themeColor="text1" w:themeTint="80"/>
              <w:right w:val="single" w:sz="4" w:space="0" w:color="auto"/>
            </w:tcBorders>
            <w:vAlign w:val="center"/>
          </w:tcPr>
          <w:p w14:paraId="29543B24" w14:textId="77777777" w:rsidR="004C0285" w:rsidRPr="009055E2" w:rsidRDefault="004C0285" w:rsidP="009055E2">
            <w:pPr>
              <w:spacing w:line="276" w:lineRule="auto"/>
              <w:jc w:val="center"/>
              <w:rPr>
                <w:rFonts w:ascii="Sylfaen" w:hAnsi="Sylfaen"/>
                <w:szCs w:val="22"/>
              </w:rPr>
            </w:pPr>
            <w:r w:rsidRPr="009055E2">
              <w:rPr>
                <w:rFonts w:ascii="Sylfaen" w:hAnsi="Sylfaen"/>
                <w:szCs w:val="22"/>
              </w:rPr>
              <w:t>2</w:t>
            </w:r>
          </w:p>
        </w:tc>
        <w:tc>
          <w:tcPr>
            <w:tcW w:w="0" w:type="dxa"/>
            <w:vMerge w:val="restart"/>
            <w:tcBorders>
              <w:top w:val="single" w:sz="12" w:space="0" w:color="7F7F7F" w:themeColor="text1" w:themeTint="80"/>
              <w:right w:val="single" w:sz="4" w:space="0" w:color="auto"/>
            </w:tcBorders>
            <w:vAlign w:val="center"/>
          </w:tcPr>
          <w:p w14:paraId="2B3E09BF" w14:textId="48C3A736" w:rsidR="005C025E" w:rsidRPr="005C025E" w:rsidRDefault="005C025E" w:rsidP="005C025E">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Cs w:val="22"/>
              </w:rPr>
            </w:pPr>
            <w:r w:rsidRPr="005C025E">
              <w:rPr>
                <w:rFonts w:ascii="Sylfaen" w:hAnsi="Sylfaen"/>
                <w:szCs w:val="22"/>
              </w:rPr>
              <w:t xml:space="preserve">Përmirësimi i kornizës institucionale dhe ligjore për </w:t>
            </w:r>
            <w:r w:rsidR="00267353">
              <w:rPr>
                <w:rFonts w:ascii="Sylfaen" w:hAnsi="Sylfaen"/>
                <w:szCs w:val="22"/>
              </w:rPr>
              <w:t xml:space="preserve">perkrahje financiare dhe jo financiare </w:t>
            </w:r>
            <w:r w:rsidR="00267353" w:rsidRPr="005C025E">
              <w:rPr>
                <w:rFonts w:ascii="Sylfaen" w:hAnsi="Sylfaen"/>
                <w:szCs w:val="22"/>
              </w:rPr>
              <w:t xml:space="preserve"> </w:t>
            </w:r>
            <w:r w:rsidRPr="005C025E">
              <w:rPr>
                <w:rFonts w:ascii="Sylfaen" w:hAnsi="Sylfaen"/>
                <w:szCs w:val="22"/>
              </w:rPr>
              <w:t>në zhvillimin e qëndrueshëm të programeve dhe projekteve të OShC-ve me interes publik</w:t>
            </w:r>
          </w:p>
          <w:p w14:paraId="1F6D981E" w14:textId="7A9170E2" w:rsidR="004C0285" w:rsidRPr="009055E2" w:rsidRDefault="004C0285" w:rsidP="009055E2">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szCs w:val="22"/>
              </w:rPr>
            </w:pPr>
          </w:p>
        </w:tc>
        <w:tc>
          <w:tcPr>
            <w:tcW w:w="0" w:type="dxa"/>
            <w:tcBorders>
              <w:top w:val="single" w:sz="12" w:space="0" w:color="7F7F7F" w:themeColor="text1" w:themeTint="80"/>
              <w:left w:val="single" w:sz="4" w:space="0" w:color="auto"/>
            </w:tcBorders>
          </w:tcPr>
          <w:p w14:paraId="4A7167AD" w14:textId="47CAF613" w:rsidR="004C0285" w:rsidRPr="009055E2" w:rsidRDefault="004C0285" w:rsidP="009055E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szCs w:val="22"/>
              </w:rPr>
            </w:pPr>
            <w:r w:rsidRPr="009055E2">
              <w:rPr>
                <w:rFonts w:ascii="Sylfaen" w:hAnsi="Sylfaen"/>
                <w:szCs w:val="22"/>
              </w:rPr>
              <w:t>2.1</w:t>
            </w:r>
          </w:p>
        </w:tc>
        <w:tc>
          <w:tcPr>
            <w:tcW w:w="0" w:type="dxa"/>
            <w:tcBorders>
              <w:top w:val="single" w:sz="12" w:space="0" w:color="7F7F7F" w:themeColor="text1" w:themeTint="80"/>
              <w:left w:val="single" w:sz="4" w:space="0" w:color="auto"/>
            </w:tcBorders>
          </w:tcPr>
          <w:p w14:paraId="7BA33B33" w14:textId="4E8563FD" w:rsidR="004C0285" w:rsidRPr="009055E2" w:rsidRDefault="00E31960" w:rsidP="009055E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szCs w:val="22"/>
              </w:rPr>
            </w:pPr>
            <w:r w:rsidRPr="00E31960">
              <w:rPr>
                <w:rFonts w:ascii="Sylfaen" w:hAnsi="Sylfaen"/>
                <w:szCs w:val="22"/>
              </w:rPr>
              <w:t>Forcimi i kapaciteteve të Ministrive dhe Komunave për standardet e financimit publik të OSHC-ve</w:t>
            </w:r>
          </w:p>
        </w:tc>
        <w:bookmarkStart w:id="0" w:name="_GoBack"/>
        <w:bookmarkEnd w:id="0"/>
      </w:tr>
      <w:tr w:rsidR="00ED5299" w:rsidRPr="009055E2" w14:paraId="7D7E0D91" w14:textId="77777777" w:rsidTr="00C07AC2">
        <w:trPr>
          <w:trHeight w:val="198"/>
        </w:trPr>
        <w:tc>
          <w:tcPr>
            <w:cnfStyle w:val="001000000000" w:firstRow="0" w:lastRow="0" w:firstColumn="1" w:lastColumn="0" w:oddVBand="0" w:evenVBand="0" w:oddHBand="0" w:evenHBand="0" w:firstRowFirstColumn="0" w:firstRowLastColumn="0" w:lastRowFirstColumn="0" w:lastRowLastColumn="0"/>
            <w:tcW w:w="0" w:type="dxa"/>
            <w:vMerge/>
            <w:tcBorders>
              <w:right w:val="single" w:sz="4" w:space="0" w:color="auto"/>
            </w:tcBorders>
          </w:tcPr>
          <w:p w14:paraId="1BE40841" w14:textId="77777777" w:rsidR="004C0285" w:rsidRPr="00C07AC2" w:rsidRDefault="004C0285" w:rsidP="009055E2">
            <w:pPr>
              <w:spacing w:line="276" w:lineRule="auto"/>
              <w:jc w:val="center"/>
              <w:rPr>
                <w:rFonts w:ascii="Sylfaen" w:hAnsi="Sylfaen"/>
                <w:szCs w:val="22"/>
              </w:rPr>
            </w:pPr>
          </w:p>
        </w:tc>
        <w:tc>
          <w:tcPr>
            <w:tcW w:w="0" w:type="dxa"/>
            <w:vMerge/>
            <w:tcBorders>
              <w:right w:val="single" w:sz="4" w:space="0" w:color="auto"/>
            </w:tcBorders>
          </w:tcPr>
          <w:p w14:paraId="161D5DAA" w14:textId="77777777" w:rsidR="004C0285" w:rsidRPr="00C07AC2" w:rsidRDefault="004C0285"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0" w:type="dxa"/>
            <w:tcBorders>
              <w:left w:val="single" w:sz="4" w:space="0" w:color="auto"/>
            </w:tcBorders>
          </w:tcPr>
          <w:p w14:paraId="7F9EF123" w14:textId="77777777" w:rsidR="004C0285" w:rsidRPr="009055E2" w:rsidRDefault="004C0285" w:rsidP="009055E2">
            <w:pPr>
              <w:pStyle w:val="HTMLPreformatted"/>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cs="Segoe UI Semilight"/>
                <w:sz w:val="22"/>
                <w:szCs w:val="22"/>
              </w:rPr>
            </w:pPr>
            <w:r w:rsidRPr="009055E2">
              <w:rPr>
                <w:rFonts w:ascii="Sylfaen" w:hAnsi="Sylfaen"/>
                <w:sz w:val="22"/>
                <w:szCs w:val="22"/>
              </w:rPr>
              <w:t>2.2</w:t>
            </w:r>
          </w:p>
        </w:tc>
        <w:tc>
          <w:tcPr>
            <w:tcW w:w="0" w:type="dxa"/>
            <w:tcBorders>
              <w:left w:val="single" w:sz="4" w:space="0" w:color="auto"/>
            </w:tcBorders>
          </w:tcPr>
          <w:p w14:paraId="0F95B644" w14:textId="5B159EB2" w:rsidR="004C0285" w:rsidRPr="009055E2" w:rsidRDefault="007E5B44" w:rsidP="009055E2">
            <w:pPr>
              <w:pStyle w:val="HTMLPreformatted"/>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cstheme="majorHAnsi"/>
                <w:sz w:val="22"/>
                <w:szCs w:val="22"/>
              </w:rPr>
            </w:pPr>
            <w:r w:rsidRPr="009055E2">
              <w:rPr>
                <w:rFonts w:ascii="Sylfaen" w:hAnsi="Sylfaen"/>
                <w:sz w:val="22"/>
                <w:szCs w:val="22"/>
              </w:rPr>
              <w:t>Përmirësimi i kornizës ligjore dhe institucionale për zhvillimin e filantropisë individuale dhe të korporatave</w:t>
            </w:r>
          </w:p>
        </w:tc>
      </w:tr>
      <w:tr w:rsidR="00ED5299" w:rsidRPr="009055E2" w14:paraId="41321BC6" w14:textId="77777777" w:rsidTr="00C07AC2">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0" w:type="dxa"/>
            <w:vMerge/>
            <w:tcBorders>
              <w:right w:val="single" w:sz="4" w:space="0" w:color="auto"/>
            </w:tcBorders>
          </w:tcPr>
          <w:p w14:paraId="67DB5CB9" w14:textId="77777777" w:rsidR="004C0285" w:rsidRPr="00C72326" w:rsidRDefault="004C0285" w:rsidP="009055E2">
            <w:pPr>
              <w:spacing w:line="276" w:lineRule="auto"/>
              <w:jc w:val="center"/>
              <w:rPr>
                <w:rFonts w:ascii="Sylfaen" w:hAnsi="Sylfaen"/>
                <w:szCs w:val="22"/>
              </w:rPr>
            </w:pPr>
          </w:p>
        </w:tc>
        <w:tc>
          <w:tcPr>
            <w:tcW w:w="0" w:type="dxa"/>
            <w:vMerge/>
            <w:tcBorders>
              <w:right w:val="single" w:sz="4" w:space="0" w:color="auto"/>
            </w:tcBorders>
          </w:tcPr>
          <w:p w14:paraId="65811885" w14:textId="77777777" w:rsidR="004C0285" w:rsidRPr="00C72326" w:rsidRDefault="004C0285" w:rsidP="009055E2">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szCs w:val="22"/>
              </w:rPr>
            </w:pPr>
          </w:p>
        </w:tc>
        <w:tc>
          <w:tcPr>
            <w:tcW w:w="0" w:type="dxa"/>
            <w:tcBorders>
              <w:left w:val="single" w:sz="4" w:space="0" w:color="auto"/>
            </w:tcBorders>
          </w:tcPr>
          <w:p w14:paraId="24969510" w14:textId="6E59B521" w:rsidR="004C0285" w:rsidRPr="009055E2" w:rsidRDefault="00E31960" w:rsidP="009055E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szCs w:val="22"/>
              </w:rPr>
            </w:pPr>
            <w:r>
              <w:rPr>
                <w:rFonts w:ascii="Sylfaen" w:hAnsi="Sylfaen"/>
                <w:szCs w:val="22"/>
              </w:rPr>
              <w:t>2.3</w:t>
            </w:r>
          </w:p>
        </w:tc>
        <w:tc>
          <w:tcPr>
            <w:tcW w:w="0" w:type="dxa"/>
            <w:tcBorders>
              <w:left w:val="single" w:sz="4" w:space="0" w:color="auto"/>
            </w:tcBorders>
          </w:tcPr>
          <w:p w14:paraId="3FE14C1F" w14:textId="02869320" w:rsidR="004C0285" w:rsidRPr="009055E2" w:rsidRDefault="00E31960" w:rsidP="009055E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cstheme="majorHAnsi"/>
                <w:szCs w:val="22"/>
              </w:rPr>
            </w:pPr>
            <w:r w:rsidRPr="00E31960">
              <w:rPr>
                <w:rFonts w:ascii="Sylfaen" w:hAnsi="Sylfaen"/>
                <w:szCs w:val="22"/>
              </w:rPr>
              <w:t>Rregull</w:t>
            </w:r>
            <w:r>
              <w:rPr>
                <w:rFonts w:ascii="Sylfaen" w:hAnsi="Sylfaen"/>
                <w:szCs w:val="22"/>
              </w:rPr>
              <w:t>imi i dhënies së</w:t>
            </w:r>
            <w:r w:rsidRPr="00E31960">
              <w:rPr>
                <w:rFonts w:ascii="Sylfaen" w:hAnsi="Sylfaen"/>
                <w:szCs w:val="22"/>
              </w:rPr>
              <w:t xml:space="preserve"> pronës shtetërore dhe të pronës së qeverisjes vendore për përdorim nga OShC-të</w:t>
            </w:r>
          </w:p>
        </w:tc>
      </w:tr>
      <w:tr w:rsidR="00972F43" w:rsidRPr="009055E2" w14:paraId="55AA8605" w14:textId="77777777" w:rsidTr="00C07AC2">
        <w:trPr>
          <w:trHeight w:val="73"/>
        </w:trPr>
        <w:tc>
          <w:tcPr>
            <w:cnfStyle w:val="001000000000" w:firstRow="0" w:lastRow="0" w:firstColumn="1" w:lastColumn="0" w:oddVBand="0" w:evenVBand="0" w:oddHBand="0" w:evenHBand="0" w:firstRowFirstColumn="0" w:firstRowLastColumn="0" w:lastRowFirstColumn="0" w:lastRowLastColumn="0"/>
            <w:tcW w:w="0" w:type="dxa"/>
            <w:vMerge/>
            <w:tcBorders>
              <w:right w:val="single" w:sz="4" w:space="0" w:color="auto"/>
            </w:tcBorders>
          </w:tcPr>
          <w:p w14:paraId="35385CFE" w14:textId="77777777" w:rsidR="00972F43" w:rsidRPr="00C72326" w:rsidRDefault="00972F43" w:rsidP="009055E2">
            <w:pPr>
              <w:spacing w:line="276" w:lineRule="auto"/>
              <w:jc w:val="center"/>
              <w:rPr>
                <w:rFonts w:ascii="Sylfaen" w:hAnsi="Sylfaen"/>
                <w:szCs w:val="22"/>
              </w:rPr>
            </w:pPr>
          </w:p>
        </w:tc>
        <w:tc>
          <w:tcPr>
            <w:tcW w:w="0" w:type="dxa"/>
            <w:vMerge/>
            <w:tcBorders>
              <w:right w:val="single" w:sz="4" w:space="0" w:color="auto"/>
            </w:tcBorders>
          </w:tcPr>
          <w:p w14:paraId="4E545789" w14:textId="77777777" w:rsidR="00972F43" w:rsidRPr="00C72326" w:rsidRDefault="00972F43"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0" w:type="dxa"/>
            <w:tcBorders>
              <w:left w:val="single" w:sz="4" w:space="0" w:color="auto"/>
            </w:tcBorders>
          </w:tcPr>
          <w:p w14:paraId="14AF05C1" w14:textId="7FC6E7E5" w:rsidR="00972F43" w:rsidRPr="009055E2" w:rsidRDefault="00972F43"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2.</w:t>
            </w:r>
            <w:r w:rsidR="00E31960">
              <w:rPr>
                <w:rFonts w:ascii="Sylfaen" w:hAnsi="Sylfaen"/>
                <w:szCs w:val="22"/>
              </w:rPr>
              <w:t>4</w:t>
            </w:r>
          </w:p>
        </w:tc>
        <w:tc>
          <w:tcPr>
            <w:tcW w:w="0" w:type="dxa"/>
            <w:tcBorders>
              <w:left w:val="single" w:sz="4" w:space="0" w:color="auto"/>
            </w:tcBorders>
          </w:tcPr>
          <w:p w14:paraId="197C6E92" w14:textId="06E06DBF" w:rsidR="00972F43" w:rsidRPr="009055E2" w:rsidRDefault="00A43C23"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Krijimi i një </w:t>
            </w:r>
            <w:r w:rsidR="008A43CE">
              <w:rPr>
                <w:rFonts w:ascii="Sylfaen" w:hAnsi="Sylfaen"/>
                <w:szCs w:val="22"/>
              </w:rPr>
              <w:t xml:space="preserve">mekanizmi </w:t>
            </w:r>
            <w:r w:rsidRPr="009055E2">
              <w:rPr>
                <w:rFonts w:ascii="Sylfaen" w:hAnsi="Sylfaen"/>
                <w:szCs w:val="22"/>
              </w:rPr>
              <w:t>për bashkëfinancim të projekteve të OSHC-ve të financuara nga BE-ja</w:t>
            </w:r>
          </w:p>
        </w:tc>
      </w:tr>
      <w:tr w:rsidR="00ED5299" w:rsidRPr="009055E2" w14:paraId="15EA7E3C" w14:textId="77777777" w:rsidTr="00C07AC2">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0" w:type="dxa"/>
            <w:vMerge/>
            <w:tcBorders>
              <w:right w:val="single" w:sz="4" w:space="0" w:color="auto"/>
            </w:tcBorders>
          </w:tcPr>
          <w:p w14:paraId="3A6064F4" w14:textId="77777777" w:rsidR="004C0285" w:rsidRPr="00A43C23" w:rsidRDefault="004C0285" w:rsidP="009055E2">
            <w:pPr>
              <w:spacing w:line="276" w:lineRule="auto"/>
              <w:jc w:val="center"/>
              <w:rPr>
                <w:rFonts w:ascii="Sylfaen" w:hAnsi="Sylfaen"/>
                <w:szCs w:val="22"/>
              </w:rPr>
            </w:pPr>
          </w:p>
        </w:tc>
        <w:tc>
          <w:tcPr>
            <w:tcW w:w="0" w:type="dxa"/>
            <w:vMerge/>
            <w:tcBorders>
              <w:right w:val="single" w:sz="4" w:space="0" w:color="auto"/>
            </w:tcBorders>
          </w:tcPr>
          <w:p w14:paraId="1F0DBF4E" w14:textId="77777777" w:rsidR="004C0285" w:rsidRPr="00A43C23" w:rsidRDefault="004C0285" w:rsidP="009055E2">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szCs w:val="22"/>
              </w:rPr>
            </w:pPr>
          </w:p>
        </w:tc>
        <w:tc>
          <w:tcPr>
            <w:tcW w:w="0" w:type="dxa"/>
            <w:tcBorders>
              <w:left w:val="single" w:sz="4" w:space="0" w:color="auto"/>
            </w:tcBorders>
          </w:tcPr>
          <w:p w14:paraId="6D70E4EE" w14:textId="6ADEE724" w:rsidR="004C0285" w:rsidRPr="009055E2" w:rsidRDefault="005134B0" w:rsidP="009055E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szCs w:val="22"/>
              </w:rPr>
            </w:pPr>
            <w:r>
              <w:rPr>
                <w:rFonts w:ascii="Sylfaen" w:hAnsi="Sylfaen"/>
                <w:szCs w:val="22"/>
              </w:rPr>
              <w:t>2.</w:t>
            </w:r>
            <w:r w:rsidR="00E31960">
              <w:rPr>
                <w:rFonts w:ascii="Sylfaen" w:hAnsi="Sylfaen"/>
                <w:szCs w:val="22"/>
              </w:rPr>
              <w:t>5</w:t>
            </w:r>
          </w:p>
        </w:tc>
        <w:tc>
          <w:tcPr>
            <w:tcW w:w="0" w:type="dxa"/>
            <w:tcBorders>
              <w:left w:val="single" w:sz="4" w:space="0" w:color="auto"/>
            </w:tcBorders>
          </w:tcPr>
          <w:p w14:paraId="1F0B773F" w14:textId="53517EE5" w:rsidR="004C0285" w:rsidRPr="009055E2" w:rsidRDefault="005134B0" w:rsidP="009055E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cstheme="majorHAnsi"/>
                <w:szCs w:val="22"/>
              </w:rPr>
            </w:pPr>
            <w:r>
              <w:rPr>
                <w:rFonts w:ascii="Sylfaen" w:hAnsi="Sylfaen" w:cstheme="majorHAnsi"/>
                <w:szCs w:val="22"/>
              </w:rPr>
              <w:t>Ngritja e kapaciteteve të OB në planifikimin, alokimin dhe ekzekutimin e mjeteve buxhetore për financimin publik të OSHC-ve.</w:t>
            </w:r>
          </w:p>
        </w:tc>
      </w:tr>
      <w:tr w:rsidR="00ED5299" w:rsidRPr="009055E2" w14:paraId="3828378F" w14:textId="77777777" w:rsidTr="00C07AC2">
        <w:tc>
          <w:tcPr>
            <w:cnfStyle w:val="001000000000" w:firstRow="0" w:lastRow="0" w:firstColumn="1" w:lastColumn="0" w:oddVBand="0" w:evenVBand="0" w:oddHBand="0" w:evenHBand="0" w:firstRowFirstColumn="0" w:firstRowLastColumn="0" w:lastRowFirstColumn="0" w:lastRowLastColumn="0"/>
            <w:tcW w:w="0" w:type="dxa"/>
            <w:vMerge/>
            <w:tcBorders>
              <w:right w:val="single" w:sz="4" w:space="0" w:color="auto"/>
            </w:tcBorders>
          </w:tcPr>
          <w:p w14:paraId="5FF98F2C" w14:textId="77777777" w:rsidR="004C0285" w:rsidRPr="00C72326" w:rsidRDefault="004C0285" w:rsidP="009055E2">
            <w:pPr>
              <w:spacing w:line="276" w:lineRule="auto"/>
              <w:jc w:val="center"/>
              <w:rPr>
                <w:rFonts w:ascii="Sylfaen" w:hAnsi="Sylfaen"/>
                <w:szCs w:val="22"/>
              </w:rPr>
            </w:pPr>
          </w:p>
        </w:tc>
        <w:tc>
          <w:tcPr>
            <w:tcW w:w="0" w:type="dxa"/>
            <w:vMerge/>
            <w:tcBorders>
              <w:right w:val="single" w:sz="4" w:space="0" w:color="auto"/>
            </w:tcBorders>
          </w:tcPr>
          <w:p w14:paraId="03F680DA" w14:textId="77777777" w:rsidR="004C0285" w:rsidRPr="00C72326" w:rsidRDefault="004C0285"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0" w:type="dxa"/>
            <w:tcBorders>
              <w:left w:val="single" w:sz="4" w:space="0" w:color="auto"/>
            </w:tcBorders>
          </w:tcPr>
          <w:p w14:paraId="1EF21D7C" w14:textId="0456371C" w:rsidR="004C0285" w:rsidRDefault="005134B0"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2.</w:t>
            </w:r>
            <w:r w:rsidR="00E31960">
              <w:rPr>
                <w:rFonts w:ascii="Sylfaen" w:hAnsi="Sylfaen"/>
                <w:szCs w:val="22"/>
              </w:rPr>
              <w:t>6</w:t>
            </w:r>
          </w:p>
          <w:p w14:paraId="22B9D3F5" w14:textId="7DE17CC2" w:rsidR="005134B0" w:rsidRPr="009055E2" w:rsidRDefault="005134B0"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0" w:type="dxa"/>
            <w:tcBorders>
              <w:left w:val="single" w:sz="4" w:space="0" w:color="auto"/>
            </w:tcBorders>
          </w:tcPr>
          <w:p w14:paraId="4E0530A6" w14:textId="1ECC4EA7" w:rsidR="005134B0" w:rsidRPr="00C72326" w:rsidRDefault="005134B0" w:rsidP="005134B0">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cstheme="majorHAnsi"/>
                <w:szCs w:val="22"/>
              </w:rPr>
            </w:pPr>
            <w:r w:rsidRPr="005134B0">
              <w:rPr>
                <w:rFonts w:ascii="Sylfaen" w:hAnsi="Sylfaen" w:cstheme="majorHAnsi"/>
                <w:szCs w:val="22"/>
              </w:rPr>
              <w:t>Ngritja e kapaciteteve të O</w:t>
            </w:r>
            <w:r>
              <w:rPr>
                <w:rFonts w:ascii="Sylfaen" w:hAnsi="Sylfaen" w:cstheme="majorHAnsi"/>
                <w:szCs w:val="22"/>
              </w:rPr>
              <w:t xml:space="preserve">SHC-ve në planifikimin </w:t>
            </w:r>
            <w:r w:rsidRPr="005134B0">
              <w:rPr>
                <w:rFonts w:ascii="Sylfaen" w:hAnsi="Sylfaen" w:cstheme="majorHAnsi"/>
                <w:szCs w:val="22"/>
              </w:rPr>
              <w:t xml:space="preserve">dhe </w:t>
            </w:r>
            <w:r>
              <w:rPr>
                <w:rFonts w:ascii="Sylfaen" w:hAnsi="Sylfaen" w:cstheme="majorHAnsi"/>
                <w:szCs w:val="22"/>
              </w:rPr>
              <w:t>përfiti</w:t>
            </w:r>
            <w:r w:rsidRPr="005134B0">
              <w:rPr>
                <w:rFonts w:ascii="Sylfaen" w:hAnsi="Sylfaen" w:cstheme="majorHAnsi"/>
                <w:szCs w:val="22"/>
              </w:rPr>
              <w:t>min e mjeteve buxhetore për financimin publik të OSHC-ve.</w:t>
            </w:r>
          </w:p>
        </w:tc>
      </w:tr>
      <w:tr w:rsidR="005134B0" w:rsidRPr="009055E2" w14:paraId="5F11798A" w14:textId="77777777" w:rsidTr="00513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Borders>
              <w:bottom w:val="single" w:sz="12" w:space="0" w:color="7F7F7F" w:themeColor="text1" w:themeTint="80"/>
              <w:right w:val="single" w:sz="4" w:space="0" w:color="auto"/>
            </w:tcBorders>
          </w:tcPr>
          <w:p w14:paraId="472D27D4" w14:textId="77777777" w:rsidR="005134B0" w:rsidRPr="00C72326" w:rsidRDefault="005134B0" w:rsidP="009055E2">
            <w:pPr>
              <w:spacing w:line="276" w:lineRule="auto"/>
              <w:jc w:val="center"/>
              <w:rPr>
                <w:rFonts w:ascii="Sylfaen" w:hAnsi="Sylfaen"/>
                <w:szCs w:val="22"/>
              </w:rPr>
            </w:pPr>
          </w:p>
        </w:tc>
        <w:tc>
          <w:tcPr>
            <w:tcW w:w="1684" w:type="dxa"/>
            <w:tcBorders>
              <w:bottom w:val="single" w:sz="12" w:space="0" w:color="7F7F7F" w:themeColor="text1" w:themeTint="80"/>
              <w:right w:val="single" w:sz="4" w:space="0" w:color="auto"/>
            </w:tcBorders>
          </w:tcPr>
          <w:p w14:paraId="2A5DCB94" w14:textId="77777777" w:rsidR="005134B0" w:rsidRPr="00C72326" w:rsidRDefault="005134B0" w:rsidP="009055E2">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szCs w:val="22"/>
              </w:rPr>
            </w:pPr>
          </w:p>
        </w:tc>
        <w:tc>
          <w:tcPr>
            <w:tcW w:w="493" w:type="dxa"/>
            <w:tcBorders>
              <w:left w:val="single" w:sz="4" w:space="0" w:color="auto"/>
              <w:bottom w:val="single" w:sz="12" w:space="0" w:color="7F7F7F" w:themeColor="text1" w:themeTint="80"/>
            </w:tcBorders>
          </w:tcPr>
          <w:p w14:paraId="6B57C541" w14:textId="7A8CD75A" w:rsidR="005134B0" w:rsidRDefault="005134B0" w:rsidP="009055E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szCs w:val="22"/>
              </w:rPr>
            </w:pPr>
            <w:r>
              <w:rPr>
                <w:rFonts w:ascii="Sylfaen" w:hAnsi="Sylfaen"/>
                <w:szCs w:val="22"/>
              </w:rPr>
              <w:t>2.</w:t>
            </w:r>
            <w:r w:rsidR="00E31960">
              <w:rPr>
                <w:rFonts w:ascii="Sylfaen" w:hAnsi="Sylfaen"/>
                <w:szCs w:val="22"/>
              </w:rPr>
              <w:t>7</w:t>
            </w:r>
          </w:p>
        </w:tc>
        <w:tc>
          <w:tcPr>
            <w:tcW w:w="6800" w:type="dxa"/>
            <w:tcBorders>
              <w:left w:val="single" w:sz="4" w:space="0" w:color="auto"/>
              <w:bottom w:val="single" w:sz="12" w:space="0" w:color="7F7F7F" w:themeColor="text1" w:themeTint="80"/>
            </w:tcBorders>
          </w:tcPr>
          <w:p w14:paraId="21373C4F" w14:textId="2AA41AE9" w:rsidR="005134B0" w:rsidRPr="005134B0" w:rsidRDefault="00E82B32" w:rsidP="00E82B3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cstheme="majorHAnsi"/>
                <w:szCs w:val="22"/>
              </w:rPr>
            </w:pPr>
            <w:r w:rsidRPr="00E82B32">
              <w:rPr>
                <w:rFonts w:ascii="Sylfaen" w:hAnsi="Sylfaen" w:cstheme="majorHAnsi"/>
                <w:szCs w:val="22"/>
              </w:rPr>
              <w:t xml:space="preserve">Ngritja e </w:t>
            </w:r>
            <w:r>
              <w:rPr>
                <w:rFonts w:ascii="Sylfaen" w:hAnsi="Sylfaen" w:cstheme="majorHAnsi"/>
                <w:szCs w:val="22"/>
              </w:rPr>
              <w:t xml:space="preserve">bashkëpunimit dhe komunikimit në mes të </w:t>
            </w:r>
            <w:r w:rsidR="00E31960">
              <w:rPr>
                <w:rFonts w:ascii="Sylfaen" w:hAnsi="Sylfaen" w:cstheme="majorHAnsi"/>
                <w:szCs w:val="22"/>
              </w:rPr>
              <w:t>organizatave buxhetore (</w:t>
            </w:r>
            <w:r>
              <w:rPr>
                <w:rFonts w:ascii="Sylfaen" w:hAnsi="Sylfaen" w:cstheme="majorHAnsi"/>
                <w:szCs w:val="22"/>
              </w:rPr>
              <w:t>OB</w:t>
            </w:r>
            <w:r w:rsidR="00E31960">
              <w:rPr>
                <w:rFonts w:ascii="Sylfaen" w:hAnsi="Sylfaen" w:cstheme="majorHAnsi"/>
                <w:szCs w:val="22"/>
              </w:rPr>
              <w:t>)</w:t>
            </w:r>
            <w:r>
              <w:rPr>
                <w:rFonts w:ascii="Sylfaen" w:hAnsi="Sylfaen" w:cstheme="majorHAnsi"/>
                <w:szCs w:val="22"/>
              </w:rPr>
              <w:t xml:space="preserve"> dhe OSHC lidhur me ciklin e financimit të OSHC-ve nga financat publike (planifikim, ekzekutim dhe auditim)</w:t>
            </w:r>
            <w:r w:rsidRPr="00E82B32">
              <w:rPr>
                <w:rFonts w:ascii="Sylfaen" w:hAnsi="Sylfaen" w:cstheme="majorHAnsi"/>
                <w:szCs w:val="22"/>
              </w:rPr>
              <w:t>.</w:t>
            </w:r>
          </w:p>
        </w:tc>
      </w:tr>
    </w:tbl>
    <w:p w14:paraId="12EBD223" w14:textId="77777777" w:rsidR="004C0285" w:rsidRPr="00C72326" w:rsidRDefault="004C0285" w:rsidP="009055E2">
      <w:pPr>
        <w:spacing w:line="276" w:lineRule="auto"/>
        <w:rPr>
          <w:rFonts w:ascii="Sylfaen" w:hAnsi="Sylfaen"/>
          <w:szCs w:val="22"/>
        </w:rPr>
      </w:pPr>
    </w:p>
    <w:p w14:paraId="493B0A97" w14:textId="42D803BF" w:rsidR="0024151C" w:rsidRPr="00972F43" w:rsidRDefault="0024151C" w:rsidP="00DD3388">
      <w:pPr>
        <w:pStyle w:val="Heading2"/>
        <w:spacing w:line="276" w:lineRule="auto"/>
        <w:rPr>
          <w:rFonts w:ascii="Sylfaen" w:hAnsi="Sylfaen"/>
          <w:color w:val="auto"/>
          <w:sz w:val="24"/>
          <w:szCs w:val="24"/>
        </w:rPr>
      </w:pPr>
      <w:r w:rsidRPr="00972F43">
        <w:rPr>
          <w:rFonts w:ascii="Sylfaen" w:hAnsi="Sylfaen"/>
          <w:color w:val="auto"/>
          <w:sz w:val="24"/>
          <w:szCs w:val="24"/>
        </w:rPr>
        <w:t>Zhvillimi i praktikave dhe procedurave për kontraktimin e OSHC-ve për ofrimin e shërbimeve publike</w:t>
      </w:r>
    </w:p>
    <w:p w14:paraId="6308C6ED" w14:textId="20E59F8E" w:rsidR="00B51255" w:rsidRPr="009055E2" w:rsidRDefault="00E00218" w:rsidP="009055E2">
      <w:pPr>
        <w:spacing w:line="276" w:lineRule="auto"/>
        <w:rPr>
          <w:rFonts w:ascii="Sylfaen" w:hAnsi="Sylfaen" w:cstheme="majorHAnsi"/>
          <w:szCs w:val="22"/>
        </w:rPr>
      </w:pPr>
      <w:r w:rsidRPr="009055E2">
        <w:rPr>
          <w:rFonts w:ascii="Sylfaen" w:hAnsi="Sylfaen"/>
          <w:szCs w:val="22"/>
        </w:rPr>
        <w:t xml:space="preserve">Qeveria </w:t>
      </w:r>
      <w:r w:rsidR="00972F43">
        <w:rPr>
          <w:rFonts w:ascii="Sylfaen" w:hAnsi="Sylfaen"/>
          <w:szCs w:val="22"/>
        </w:rPr>
        <w:t>ende nuk ka z</w:t>
      </w:r>
      <w:r w:rsidRPr="009055E2">
        <w:rPr>
          <w:rFonts w:ascii="Sylfaen" w:hAnsi="Sylfaen"/>
          <w:szCs w:val="22"/>
        </w:rPr>
        <w:t>hvill</w:t>
      </w:r>
      <w:r w:rsidR="00972F43">
        <w:rPr>
          <w:rFonts w:ascii="Sylfaen" w:hAnsi="Sylfaen"/>
          <w:szCs w:val="22"/>
        </w:rPr>
        <w:t xml:space="preserve">uar </w:t>
      </w:r>
      <w:r w:rsidRPr="009055E2">
        <w:rPr>
          <w:rFonts w:ascii="Sylfaen" w:hAnsi="Sylfaen"/>
          <w:szCs w:val="22"/>
        </w:rPr>
        <w:t>praktika dhe procedura</w:t>
      </w:r>
      <w:r w:rsidR="007668E9">
        <w:rPr>
          <w:rFonts w:ascii="Sylfaen" w:hAnsi="Sylfaen"/>
          <w:szCs w:val="22"/>
        </w:rPr>
        <w:t xml:space="preserve"> </w:t>
      </w:r>
      <w:r w:rsidRPr="009055E2">
        <w:rPr>
          <w:rFonts w:ascii="Sylfaen" w:hAnsi="Sylfaen"/>
          <w:szCs w:val="22"/>
        </w:rPr>
        <w:t xml:space="preserve">të </w:t>
      </w:r>
      <w:r w:rsidR="005C025E">
        <w:rPr>
          <w:rFonts w:ascii="Sylfaen" w:hAnsi="Sylfaen"/>
          <w:szCs w:val="22"/>
        </w:rPr>
        <w:t>përshtatshme</w:t>
      </w:r>
      <w:r w:rsidRPr="009055E2">
        <w:rPr>
          <w:rFonts w:ascii="Sylfaen" w:hAnsi="Sylfaen"/>
          <w:szCs w:val="22"/>
        </w:rPr>
        <w:t xml:space="preserve"> për kontraktimin e OSHC-ve për të ofruar shërbime publike. Vlerësimi i sfidave dhe mundësive për kontraktimin e OShC-ve për të ofruar shërbime publike në Kosovë</w:t>
      </w:r>
      <w:r w:rsidR="0000546D" w:rsidRPr="009055E2">
        <w:rPr>
          <w:rFonts w:ascii="Sylfaen" w:hAnsi="Sylfaen"/>
          <w:szCs w:val="22"/>
        </w:rPr>
        <w:t>,</w:t>
      </w:r>
      <w:r w:rsidRPr="009055E2">
        <w:rPr>
          <w:rFonts w:ascii="Sylfaen" w:hAnsi="Sylfaen"/>
          <w:szCs w:val="22"/>
        </w:rPr>
        <w:t xml:space="preserve"> i </w:t>
      </w:r>
      <w:r w:rsidR="005C025E">
        <w:rPr>
          <w:rFonts w:ascii="Sylfaen" w:hAnsi="Sylfaen"/>
          <w:szCs w:val="22"/>
        </w:rPr>
        <w:t>p</w:t>
      </w:r>
      <w:r w:rsidRPr="009055E2">
        <w:rPr>
          <w:rFonts w:ascii="Sylfaen" w:hAnsi="Sylfaen"/>
          <w:szCs w:val="22"/>
        </w:rPr>
        <w:t>ërgatitur në vitin 2017</w:t>
      </w:r>
      <w:r w:rsidR="00D15BA0" w:rsidRPr="009055E2">
        <w:rPr>
          <w:rStyle w:val="FootnoteReference"/>
          <w:rFonts w:ascii="Sylfaen" w:hAnsi="Sylfaen"/>
          <w:szCs w:val="22"/>
          <w:lang w:val="en-GB"/>
        </w:rPr>
        <w:footnoteReference w:id="9"/>
      </w:r>
      <w:r w:rsidRPr="009055E2">
        <w:rPr>
          <w:rFonts w:ascii="Sylfaen" w:hAnsi="Sylfaen"/>
          <w:szCs w:val="22"/>
        </w:rPr>
        <w:t xml:space="preserve"> ka identifikuar në mes të të tjerave nevojën për të zhvilluar një bazë kombëtare të të dhënave për ofruesit e shërbimeve publike/sociale, e cila do të lehtësonte krijimin e një mekanizmi kombëtar referues gjithëpërfshirës</w:t>
      </w:r>
      <w:r w:rsidR="005C025E">
        <w:rPr>
          <w:rFonts w:ascii="Sylfaen" w:hAnsi="Sylfaen"/>
          <w:szCs w:val="22"/>
        </w:rPr>
        <w:t xml:space="preserve">. Kjo </w:t>
      </w:r>
      <w:r w:rsidRPr="009055E2">
        <w:rPr>
          <w:rFonts w:ascii="Sylfaen" w:hAnsi="Sylfaen"/>
          <w:szCs w:val="22"/>
        </w:rPr>
        <w:t>do të ofro</w:t>
      </w:r>
      <w:r w:rsidR="005C025E">
        <w:rPr>
          <w:rFonts w:ascii="Sylfaen" w:hAnsi="Sylfaen"/>
          <w:szCs w:val="22"/>
        </w:rPr>
        <w:t>nte</w:t>
      </w:r>
      <w:r w:rsidRPr="009055E2">
        <w:rPr>
          <w:rFonts w:ascii="Sylfaen" w:hAnsi="Sylfaen"/>
          <w:szCs w:val="22"/>
        </w:rPr>
        <w:t xml:space="preserve"> të dhënat për planifikimin adekuat të shërbimeve sipas nevojës në secilën komunë si dhe standardet për kontraktimin e OShC-ve. Për më tepër, është theksuar edhe nevoja për të forcuar mekanizmat për sigurimin e cilësisë për shërbimet e kontraktuara si dhe për të përmirësuar kapacitetet e ministrive dhe komunave për monitorim dhe vlerësim.</w:t>
      </w:r>
    </w:p>
    <w:p w14:paraId="7D597519" w14:textId="77777777" w:rsidR="00D0046D" w:rsidRPr="00C72326" w:rsidRDefault="00D0046D" w:rsidP="009055E2">
      <w:pPr>
        <w:spacing w:line="276" w:lineRule="auto"/>
        <w:rPr>
          <w:rFonts w:ascii="Sylfaen" w:hAnsi="Sylfaen"/>
          <w:szCs w:val="22"/>
        </w:rPr>
      </w:pPr>
    </w:p>
    <w:p w14:paraId="0E344091" w14:textId="7593BB28" w:rsidR="004C0285" w:rsidRPr="009055E2" w:rsidRDefault="00D0046D" w:rsidP="009055E2">
      <w:pPr>
        <w:spacing w:line="276" w:lineRule="auto"/>
        <w:rPr>
          <w:rFonts w:ascii="Sylfaen" w:hAnsi="Sylfaen"/>
          <w:szCs w:val="22"/>
        </w:rPr>
      </w:pPr>
      <w:r w:rsidRPr="009055E2">
        <w:rPr>
          <w:rFonts w:ascii="Sylfaen" w:hAnsi="Sylfaen"/>
          <w:szCs w:val="22"/>
        </w:rPr>
        <w:lastRenderedPageBreak/>
        <w:t xml:space="preserve">Qeveria duhet të hartojë dhe miratojë standardet dhe procedurat për ofrimin e shërbimeve publike nga OSHC-të. Në ndërkohë, duhet të </w:t>
      </w:r>
      <w:r w:rsidR="005C025E">
        <w:rPr>
          <w:rFonts w:ascii="Sylfaen" w:hAnsi="Sylfaen"/>
          <w:szCs w:val="22"/>
        </w:rPr>
        <w:t>rriten njohuritë për</w:t>
      </w:r>
      <w:r w:rsidRPr="009055E2">
        <w:rPr>
          <w:rFonts w:ascii="Sylfaen" w:hAnsi="Sylfaen"/>
          <w:szCs w:val="22"/>
        </w:rPr>
        <w:t xml:space="preserve"> institucione</w:t>
      </w:r>
      <w:r w:rsidR="005C025E">
        <w:rPr>
          <w:rFonts w:ascii="Sylfaen" w:hAnsi="Sylfaen"/>
          <w:szCs w:val="22"/>
        </w:rPr>
        <w:t>t</w:t>
      </w:r>
      <w:r w:rsidRPr="009055E2">
        <w:rPr>
          <w:rFonts w:ascii="Sylfaen" w:hAnsi="Sylfaen"/>
          <w:szCs w:val="22"/>
        </w:rPr>
        <w:t xml:space="preserve"> rreth rëndësisë së kornizës ligjore dhe modeleve që janë në dispozicion për të kontraktuar OSHC</w:t>
      </w:r>
      <w:r w:rsidR="0000546D" w:rsidRPr="009055E2">
        <w:rPr>
          <w:rFonts w:ascii="Sylfaen" w:hAnsi="Sylfaen"/>
          <w:szCs w:val="22"/>
        </w:rPr>
        <w:t>-</w:t>
      </w:r>
      <w:r w:rsidRPr="009055E2">
        <w:rPr>
          <w:rFonts w:ascii="Sylfaen" w:hAnsi="Sylfaen"/>
          <w:szCs w:val="22"/>
        </w:rPr>
        <w:t xml:space="preserve">të në ofrimin e shërbimeve. </w:t>
      </w:r>
    </w:p>
    <w:p w14:paraId="4E5C2F69" w14:textId="77777777" w:rsidR="004C0285" w:rsidRPr="009055E2" w:rsidRDefault="0073110E" w:rsidP="009055E2">
      <w:pPr>
        <w:spacing w:line="276" w:lineRule="auto"/>
        <w:rPr>
          <w:rFonts w:ascii="Sylfaen" w:hAnsi="Sylfaen"/>
          <w:szCs w:val="22"/>
        </w:rPr>
      </w:pPr>
      <w:r>
        <w:rPr>
          <w:rFonts w:ascii="Sylfaen" w:hAnsi="Sylfaen"/>
          <w:szCs w:val="22"/>
        </w:rPr>
        <w:pict w14:anchorId="1773BE67">
          <v:rect id="_x0000_i1033" style="width:468pt;height:1.5pt" o:hralign="center" o:hrstd="t" o:hrnoshade="t" o:hr="t" fillcolor="gray [1629]" stroked="f"/>
        </w:pict>
      </w:r>
    </w:p>
    <w:tbl>
      <w:tblPr>
        <w:tblStyle w:val="PlainTable41"/>
        <w:tblW w:w="0" w:type="auto"/>
        <w:tblLook w:val="04A0" w:firstRow="1" w:lastRow="0" w:firstColumn="1" w:lastColumn="0" w:noHBand="0" w:noVBand="1"/>
      </w:tblPr>
      <w:tblGrid>
        <w:gridCol w:w="372"/>
        <w:gridCol w:w="1656"/>
        <w:gridCol w:w="493"/>
        <w:gridCol w:w="6829"/>
      </w:tblGrid>
      <w:tr w:rsidR="00ED5299" w:rsidRPr="009055E2" w14:paraId="75CF05C1" w14:textId="77777777" w:rsidTr="0089619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2" w:type="dxa"/>
            <w:tcBorders>
              <w:top w:val="single" w:sz="4" w:space="0" w:color="auto"/>
              <w:left w:val="single" w:sz="4" w:space="0" w:color="auto"/>
              <w:bottom w:val="single" w:sz="12" w:space="0" w:color="7F7F7F" w:themeColor="text1" w:themeTint="80"/>
              <w:right w:val="single" w:sz="4" w:space="0" w:color="auto"/>
            </w:tcBorders>
            <w:shd w:val="clear" w:color="auto" w:fill="808080" w:themeFill="background1" w:themeFillShade="80"/>
            <w:vAlign w:val="center"/>
          </w:tcPr>
          <w:p w14:paraId="4193BF9D" w14:textId="77777777" w:rsidR="004C0285" w:rsidRPr="009055E2" w:rsidRDefault="004C0285" w:rsidP="009055E2">
            <w:pPr>
              <w:spacing w:line="276" w:lineRule="auto"/>
              <w:jc w:val="center"/>
              <w:rPr>
                <w:rFonts w:ascii="Sylfaen" w:hAnsi="Sylfaen"/>
                <w:szCs w:val="22"/>
              </w:rPr>
            </w:pPr>
            <w:r w:rsidRPr="009055E2">
              <w:rPr>
                <w:rFonts w:ascii="Sylfaen" w:hAnsi="Sylfaen"/>
                <w:szCs w:val="22"/>
              </w:rPr>
              <w:t>#</w:t>
            </w:r>
          </w:p>
        </w:tc>
        <w:tc>
          <w:tcPr>
            <w:tcW w:w="1656" w:type="dxa"/>
            <w:tcBorders>
              <w:top w:val="single" w:sz="4" w:space="0" w:color="auto"/>
              <w:bottom w:val="single" w:sz="12" w:space="0" w:color="7F7F7F" w:themeColor="text1" w:themeTint="80"/>
              <w:right w:val="single" w:sz="4" w:space="0" w:color="auto"/>
            </w:tcBorders>
            <w:shd w:val="clear" w:color="auto" w:fill="808080" w:themeFill="background1" w:themeFillShade="80"/>
            <w:vAlign w:val="center"/>
          </w:tcPr>
          <w:p w14:paraId="5C2AB629" w14:textId="77777777" w:rsidR="004C0285" w:rsidRPr="009055E2" w:rsidRDefault="004C0285"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Objektivi i Përgjithshëm</w:t>
            </w:r>
          </w:p>
        </w:tc>
        <w:tc>
          <w:tcPr>
            <w:tcW w:w="7322" w:type="dxa"/>
            <w:gridSpan w:val="2"/>
            <w:tcBorders>
              <w:top w:val="single" w:sz="4" w:space="0" w:color="auto"/>
              <w:left w:val="single" w:sz="4" w:space="0" w:color="auto"/>
              <w:bottom w:val="single" w:sz="12" w:space="0" w:color="7F7F7F" w:themeColor="text1" w:themeTint="80"/>
              <w:right w:val="single" w:sz="4" w:space="0" w:color="auto"/>
            </w:tcBorders>
            <w:shd w:val="clear" w:color="auto" w:fill="808080" w:themeFill="background1" w:themeFillShade="80"/>
            <w:vAlign w:val="center"/>
          </w:tcPr>
          <w:p w14:paraId="6D9B31B6" w14:textId="77777777" w:rsidR="004C0285" w:rsidRPr="009055E2" w:rsidRDefault="004C0285"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Objektivi Specifik</w:t>
            </w:r>
          </w:p>
        </w:tc>
      </w:tr>
      <w:tr w:rsidR="00896192" w:rsidRPr="009055E2" w14:paraId="543DC0CB" w14:textId="77777777" w:rsidTr="00896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 w:type="dxa"/>
            <w:vMerge w:val="restart"/>
            <w:tcBorders>
              <w:top w:val="single" w:sz="12" w:space="0" w:color="7F7F7F" w:themeColor="text1" w:themeTint="80"/>
              <w:left w:val="single" w:sz="4" w:space="0" w:color="auto"/>
              <w:right w:val="single" w:sz="4" w:space="0" w:color="auto"/>
            </w:tcBorders>
            <w:vAlign w:val="center"/>
          </w:tcPr>
          <w:p w14:paraId="221CBA05" w14:textId="72120D50" w:rsidR="00896192" w:rsidRPr="009055E2" w:rsidRDefault="00896192" w:rsidP="009055E2">
            <w:pPr>
              <w:spacing w:line="276" w:lineRule="auto"/>
              <w:jc w:val="center"/>
              <w:rPr>
                <w:rFonts w:ascii="Sylfaen" w:hAnsi="Sylfaen"/>
                <w:szCs w:val="22"/>
              </w:rPr>
            </w:pPr>
            <w:r>
              <w:rPr>
                <w:rFonts w:ascii="Sylfaen" w:hAnsi="Sylfaen"/>
                <w:szCs w:val="22"/>
              </w:rPr>
              <w:t>3</w:t>
            </w:r>
          </w:p>
        </w:tc>
        <w:tc>
          <w:tcPr>
            <w:tcW w:w="1656" w:type="dxa"/>
            <w:vMerge w:val="restart"/>
            <w:tcBorders>
              <w:top w:val="single" w:sz="12" w:space="0" w:color="7F7F7F" w:themeColor="text1" w:themeTint="80"/>
              <w:right w:val="single" w:sz="4" w:space="0" w:color="auto"/>
            </w:tcBorders>
            <w:vAlign w:val="center"/>
          </w:tcPr>
          <w:p w14:paraId="431923DD" w14:textId="1F50704E" w:rsidR="00896192" w:rsidRPr="009055E2" w:rsidRDefault="00896192" w:rsidP="009055E2">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szCs w:val="22"/>
              </w:rPr>
            </w:pPr>
            <w:r w:rsidRPr="009055E2">
              <w:rPr>
                <w:rFonts w:ascii="Sylfaen" w:hAnsi="Sylfaen"/>
                <w:szCs w:val="22"/>
              </w:rPr>
              <w:t>Zhvillimi i praktikave dhe procedurave transparente për kontraktimin e OSHC-ve për ofrimin e shërbimeve publike</w:t>
            </w:r>
          </w:p>
        </w:tc>
        <w:tc>
          <w:tcPr>
            <w:tcW w:w="493" w:type="dxa"/>
            <w:tcBorders>
              <w:top w:val="single" w:sz="12" w:space="0" w:color="7F7F7F" w:themeColor="text1" w:themeTint="80"/>
              <w:left w:val="single" w:sz="4" w:space="0" w:color="auto"/>
            </w:tcBorders>
            <w:vAlign w:val="center"/>
          </w:tcPr>
          <w:p w14:paraId="3681AB27" w14:textId="77777777" w:rsidR="00896192" w:rsidRPr="009055E2" w:rsidRDefault="00896192" w:rsidP="009055E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szCs w:val="22"/>
              </w:rPr>
            </w:pPr>
            <w:r w:rsidRPr="009055E2">
              <w:rPr>
                <w:rFonts w:ascii="Sylfaen" w:hAnsi="Sylfaen"/>
                <w:szCs w:val="22"/>
              </w:rPr>
              <w:t>3.1</w:t>
            </w:r>
          </w:p>
        </w:tc>
        <w:tc>
          <w:tcPr>
            <w:tcW w:w="6829" w:type="dxa"/>
            <w:tcBorders>
              <w:top w:val="single" w:sz="12" w:space="0" w:color="7F7F7F" w:themeColor="text1" w:themeTint="80"/>
              <w:left w:val="single" w:sz="4" w:space="0" w:color="auto"/>
              <w:right w:val="single" w:sz="4" w:space="0" w:color="auto"/>
            </w:tcBorders>
          </w:tcPr>
          <w:p w14:paraId="278FD727" w14:textId="12725AFC" w:rsidR="00896192" w:rsidRPr="009055E2" w:rsidRDefault="00896192" w:rsidP="009055E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cstheme="majorHAnsi"/>
                <w:szCs w:val="22"/>
              </w:rPr>
            </w:pPr>
            <w:r w:rsidRPr="00896192">
              <w:rPr>
                <w:rFonts w:ascii="Sylfaen" w:hAnsi="Sylfaen" w:cstheme="majorHAnsi"/>
                <w:szCs w:val="22"/>
              </w:rPr>
              <w:t>Përmirësimi i kornizës së përgjithshme ligjore dhe institucionale për aktivitetet ekonomike të OSHC-ve</w:t>
            </w:r>
          </w:p>
        </w:tc>
      </w:tr>
      <w:tr w:rsidR="00896192" w:rsidRPr="009055E2" w14:paraId="7D5F9E1A" w14:textId="77777777" w:rsidTr="00896192">
        <w:tc>
          <w:tcPr>
            <w:cnfStyle w:val="001000000000" w:firstRow="0" w:lastRow="0" w:firstColumn="1" w:lastColumn="0" w:oddVBand="0" w:evenVBand="0" w:oddHBand="0" w:evenHBand="0" w:firstRowFirstColumn="0" w:firstRowLastColumn="0" w:lastRowFirstColumn="0" w:lastRowLastColumn="0"/>
            <w:tcW w:w="372" w:type="dxa"/>
            <w:vMerge/>
            <w:tcBorders>
              <w:left w:val="single" w:sz="4" w:space="0" w:color="auto"/>
              <w:right w:val="single" w:sz="4" w:space="0" w:color="auto"/>
            </w:tcBorders>
          </w:tcPr>
          <w:p w14:paraId="601A0C7A" w14:textId="77777777" w:rsidR="00896192" w:rsidRPr="00C72326" w:rsidRDefault="00896192" w:rsidP="009055E2">
            <w:pPr>
              <w:spacing w:line="276" w:lineRule="auto"/>
              <w:jc w:val="center"/>
              <w:rPr>
                <w:rFonts w:ascii="Sylfaen" w:hAnsi="Sylfaen"/>
                <w:szCs w:val="22"/>
              </w:rPr>
            </w:pPr>
          </w:p>
        </w:tc>
        <w:tc>
          <w:tcPr>
            <w:tcW w:w="1656" w:type="dxa"/>
            <w:vMerge/>
            <w:tcBorders>
              <w:right w:val="single" w:sz="4" w:space="0" w:color="auto"/>
            </w:tcBorders>
          </w:tcPr>
          <w:p w14:paraId="625D9144" w14:textId="77777777" w:rsidR="00896192" w:rsidRPr="00C72326" w:rsidRDefault="0089619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493" w:type="dxa"/>
            <w:tcBorders>
              <w:left w:val="single" w:sz="4" w:space="0" w:color="auto"/>
            </w:tcBorders>
            <w:vAlign w:val="center"/>
          </w:tcPr>
          <w:p w14:paraId="3A9ABB97" w14:textId="77777777" w:rsidR="00896192" w:rsidRPr="009055E2" w:rsidRDefault="00896192" w:rsidP="009055E2">
            <w:pPr>
              <w:pStyle w:val="HTMLPreformatted"/>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cstheme="majorHAnsi"/>
                <w:sz w:val="22"/>
                <w:szCs w:val="22"/>
              </w:rPr>
            </w:pPr>
            <w:r w:rsidRPr="009055E2">
              <w:rPr>
                <w:rFonts w:ascii="Sylfaen" w:hAnsi="Sylfaen"/>
                <w:sz w:val="22"/>
                <w:szCs w:val="22"/>
              </w:rPr>
              <w:t>3.2</w:t>
            </w:r>
          </w:p>
        </w:tc>
        <w:tc>
          <w:tcPr>
            <w:tcW w:w="6829" w:type="dxa"/>
            <w:tcBorders>
              <w:left w:val="single" w:sz="4" w:space="0" w:color="auto"/>
              <w:right w:val="single" w:sz="4" w:space="0" w:color="auto"/>
            </w:tcBorders>
          </w:tcPr>
          <w:p w14:paraId="5D1B5A2F" w14:textId="42E339DF" w:rsidR="00896192" w:rsidRPr="009055E2" w:rsidRDefault="00896192" w:rsidP="0089619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cstheme="majorHAnsi"/>
                <w:szCs w:val="22"/>
              </w:rPr>
            </w:pPr>
            <w:r w:rsidRPr="009055E2">
              <w:rPr>
                <w:rFonts w:ascii="Sylfaen" w:hAnsi="Sylfaen"/>
                <w:szCs w:val="22"/>
              </w:rPr>
              <w:t xml:space="preserve">Përmirësimi i </w:t>
            </w:r>
            <w:r>
              <w:rPr>
                <w:rFonts w:ascii="Sylfaen" w:hAnsi="Sylfaen"/>
                <w:szCs w:val="22"/>
              </w:rPr>
              <w:t>njohurive t</w:t>
            </w:r>
            <w:r w:rsidRPr="009055E2">
              <w:rPr>
                <w:rFonts w:ascii="Sylfaen" w:hAnsi="Sylfaen"/>
                <w:szCs w:val="22"/>
              </w:rPr>
              <w:t>ë institucioneve rreth modeleve që janë në dispozicion për kontraktimin e OSHC-ve</w:t>
            </w:r>
          </w:p>
        </w:tc>
      </w:tr>
      <w:tr w:rsidR="00896192" w:rsidRPr="009055E2" w14:paraId="4BAC3B10" w14:textId="77777777" w:rsidTr="00896192">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372" w:type="dxa"/>
            <w:vMerge/>
            <w:tcBorders>
              <w:left w:val="single" w:sz="4" w:space="0" w:color="auto"/>
              <w:right w:val="single" w:sz="4" w:space="0" w:color="auto"/>
            </w:tcBorders>
          </w:tcPr>
          <w:p w14:paraId="58415443" w14:textId="77777777" w:rsidR="00896192" w:rsidRPr="00C72326" w:rsidRDefault="00896192" w:rsidP="009055E2">
            <w:pPr>
              <w:spacing w:line="276" w:lineRule="auto"/>
              <w:jc w:val="center"/>
              <w:rPr>
                <w:rFonts w:ascii="Sylfaen" w:hAnsi="Sylfaen"/>
                <w:szCs w:val="22"/>
              </w:rPr>
            </w:pPr>
          </w:p>
        </w:tc>
        <w:tc>
          <w:tcPr>
            <w:tcW w:w="1656" w:type="dxa"/>
            <w:vMerge/>
            <w:tcBorders>
              <w:right w:val="single" w:sz="4" w:space="0" w:color="auto"/>
            </w:tcBorders>
          </w:tcPr>
          <w:p w14:paraId="5D4A8241" w14:textId="77777777" w:rsidR="00896192" w:rsidRPr="00C72326" w:rsidRDefault="00896192" w:rsidP="009055E2">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szCs w:val="22"/>
              </w:rPr>
            </w:pPr>
          </w:p>
        </w:tc>
        <w:tc>
          <w:tcPr>
            <w:tcW w:w="493" w:type="dxa"/>
            <w:tcBorders>
              <w:left w:val="single" w:sz="4" w:space="0" w:color="auto"/>
            </w:tcBorders>
            <w:vAlign w:val="center"/>
          </w:tcPr>
          <w:p w14:paraId="0E73D161" w14:textId="77777777" w:rsidR="00896192" w:rsidRPr="009055E2" w:rsidRDefault="00896192" w:rsidP="009055E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szCs w:val="22"/>
              </w:rPr>
            </w:pPr>
            <w:r w:rsidRPr="009055E2">
              <w:rPr>
                <w:rFonts w:ascii="Sylfaen" w:hAnsi="Sylfaen"/>
                <w:szCs w:val="22"/>
              </w:rPr>
              <w:t>3.3</w:t>
            </w:r>
          </w:p>
        </w:tc>
        <w:tc>
          <w:tcPr>
            <w:tcW w:w="6829" w:type="dxa"/>
            <w:tcBorders>
              <w:left w:val="single" w:sz="4" w:space="0" w:color="auto"/>
              <w:right w:val="single" w:sz="4" w:space="0" w:color="auto"/>
            </w:tcBorders>
          </w:tcPr>
          <w:p w14:paraId="0C3440F2" w14:textId="3D0F9B7F" w:rsidR="00896192" w:rsidRPr="009055E2" w:rsidRDefault="00896192" w:rsidP="009055E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cstheme="majorHAnsi"/>
                <w:szCs w:val="22"/>
              </w:rPr>
            </w:pPr>
            <w:r w:rsidRPr="00896192">
              <w:rPr>
                <w:rFonts w:ascii="Sylfaen" w:hAnsi="Sylfaen" w:cstheme="majorHAnsi"/>
                <w:szCs w:val="22"/>
              </w:rPr>
              <w:t>Të sigurohet mbledhja sistematike dhe disponueshmëria e të dhënave për OSHC-të si ofrues të shërbimeve</w:t>
            </w:r>
          </w:p>
        </w:tc>
      </w:tr>
      <w:tr w:rsidR="00896192" w:rsidRPr="009055E2" w14:paraId="6CFEEA7E" w14:textId="77777777" w:rsidTr="00896192">
        <w:trPr>
          <w:trHeight w:val="1656"/>
        </w:trPr>
        <w:tc>
          <w:tcPr>
            <w:cnfStyle w:val="001000000000" w:firstRow="0" w:lastRow="0" w:firstColumn="1" w:lastColumn="0" w:oddVBand="0" w:evenVBand="0" w:oddHBand="0" w:evenHBand="0" w:firstRowFirstColumn="0" w:firstRowLastColumn="0" w:lastRowFirstColumn="0" w:lastRowLastColumn="0"/>
            <w:tcW w:w="372" w:type="dxa"/>
            <w:vMerge/>
            <w:tcBorders>
              <w:left w:val="single" w:sz="4" w:space="0" w:color="auto"/>
              <w:bottom w:val="single" w:sz="4" w:space="0" w:color="auto"/>
              <w:right w:val="single" w:sz="4" w:space="0" w:color="auto"/>
            </w:tcBorders>
          </w:tcPr>
          <w:p w14:paraId="0FEF9FB3" w14:textId="77777777" w:rsidR="00896192" w:rsidRPr="00C72326" w:rsidRDefault="00896192" w:rsidP="009055E2">
            <w:pPr>
              <w:spacing w:line="276" w:lineRule="auto"/>
              <w:jc w:val="center"/>
              <w:rPr>
                <w:rFonts w:ascii="Sylfaen" w:hAnsi="Sylfaen"/>
                <w:szCs w:val="22"/>
              </w:rPr>
            </w:pPr>
          </w:p>
        </w:tc>
        <w:tc>
          <w:tcPr>
            <w:tcW w:w="1656" w:type="dxa"/>
            <w:vMerge/>
            <w:tcBorders>
              <w:bottom w:val="single" w:sz="4" w:space="0" w:color="auto"/>
              <w:right w:val="single" w:sz="4" w:space="0" w:color="auto"/>
            </w:tcBorders>
          </w:tcPr>
          <w:p w14:paraId="76CE4C46" w14:textId="77777777" w:rsidR="00896192" w:rsidRPr="00C72326" w:rsidRDefault="0089619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493" w:type="dxa"/>
            <w:tcBorders>
              <w:left w:val="single" w:sz="4" w:space="0" w:color="auto"/>
              <w:bottom w:val="single" w:sz="4" w:space="0" w:color="auto"/>
            </w:tcBorders>
            <w:vAlign w:val="center"/>
          </w:tcPr>
          <w:p w14:paraId="635106C0" w14:textId="1DC8CB65" w:rsidR="00896192" w:rsidRPr="00896192" w:rsidRDefault="0089619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896192">
              <w:rPr>
                <w:rFonts w:ascii="Sylfaen" w:hAnsi="Sylfaen"/>
                <w:szCs w:val="22"/>
              </w:rPr>
              <w:t>3.4</w:t>
            </w:r>
          </w:p>
        </w:tc>
        <w:tc>
          <w:tcPr>
            <w:tcW w:w="6829" w:type="dxa"/>
            <w:tcBorders>
              <w:left w:val="single" w:sz="4" w:space="0" w:color="auto"/>
              <w:bottom w:val="single" w:sz="4" w:space="0" w:color="auto"/>
              <w:right w:val="single" w:sz="4" w:space="0" w:color="auto"/>
            </w:tcBorders>
          </w:tcPr>
          <w:p w14:paraId="4039D6E3" w14:textId="77777777" w:rsidR="00896192" w:rsidRDefault="0089619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cstheme="majorHAnsi"/>
                <w:szCs w:val="22"/>
              </w:rPr>
            </w:pPr>
          </w:p>
          <w:p w14:paraId="367CCE30" w14:textId="57DC79CF" w:rsidR="00896192" w:rsidRPr="009055E2" w:rsidRDefault="0089619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cstheme="majorHAnsi"/>
                <w:szCs w:val="22"/>
              </w:rPr>
            </w:pPr>
            <w:r w:rsidRPr="00896192">
              <w:rPr>
                <w:rFonts w:ascii="Sylfaen" w:hAnsi="Sylfaen" w:cstheme="majorHAnsi"/>
                <w:szCs w:val="22"/>
              </w:rPr>
              <w:t>Përmirësimi i ligjeve që rregullojnë standardet dhe procedurat për ofrimin e shërbimeve publike nga OSHC-të</w:t>
            </w:r>
          </w:p>
        </w:tc>
      </w:tr>
    </w:tbl>
    <w:p w14:paraId="0D3A189E" w14:textId="77777777" w:rsidR="00D628BA" w:rsidRPr="00C72326" w:rsidRDefault="00D628BA" w:rsidP="009055E2">
      <w:pPr>
        <w:spacing w:line="276" w:lineRule="auto"/>
        <w:rPr>
          <w:rFonts w:ascii="Sylfaen" w:hAnsi="Sylfaen"/>
          <w:szCs w:val="22"/>
        </w:rPr>
      </w:pPr>
    </w:p>
    <w:p w14:paraId="4AA7561D" w14:textId="2E39F82B" w:rsidR="0024151C" w:rsidRPr="00CF417C" w:rsidRDefault="0024151C" w:rsidP="009055E2">
      <w:pPr>
        <w:pStyle w:val="Heading2"/>
        <w:spacing w:line="276" w:lineRule="auto"/>
        <w:rPr>
          <w:rFonts w:ascii="Sylfaen" w:hAnsi="Sylfaen"/>
          <w:color w:val="auto"/>
          <w:sz w:val="24"/>
          <w:szCs w:val="24"/>
        </w:rPr>
      </w:pPr>
      <w:r w:rsidRPr="00CF417C">
        <w:rPr>
          <w:rFonts w:ascii="Sylfaen" w:hAnsi="Sylfaen"/>
          <w:color w:val="auto"/>
          <w:sz w:val="24"/>
          <w:szCs w:val="24"/>
        </w:rPr>
        <w:t>Rritja e vullnetarizmit në programet në interes publik</w:t>
      </w:r>
    </w:p>
    <w:p w14:paraId="66EC07FC" w14:textId="571736E0" w:rsidR="004C0285" w:rsidRPr="009055E2" w:rsidRDefault="00D15BA0" w:rsidP="009055E2">
      <w:pPr>
        <w:spacing w:line="276" w:lineRule="auto"/>
        <w:rPr>
          <w:rFonts w:ascii="Sylfaen" w:hAnsi="Sylfaen"/>
          <w:szCs w:val="22"/>
        </w:rPr>
      </w:pPr>
      <w:r w:rsidRPr="009055E2">
        <w:rPr>
          <w:rFonts w:ascii="Sylfaen" w:hAnsi="Sylfaen"/>
          <w:szCs w:val="22"/>
        </w:rPr>
        <w:t xml:space="preserve">Për të ofruar një bazë të qëndrueshme analitike për formulimin e masave për të mbështetur zhvillimin e vullnetarizmit, është bërë </w:t>
      </w:r>
      <w:r w:rsidR="005C025E">
        <w:rPr>
          <w:rFonts w:ascii="Sylfaen" w:hAnsi="Sylfaen"/>
          <w:szCs w:val="22"/>
        </w:rPr>
        <w:t xml:space="preserve">një </w:t>
      </w:r>
      <w:r w:rsidRPr="009055E2">
        <w:rPr>
          <w:rFonts w:ascii="Sylfaen" w:hAnsi="Sylfaen"/>
          <w:szCs w:val="22"/>
        </w:rPr>
        <w:t>studim</w:t>
      </w:r>
      <w:r w:rsidR="005C025E">
        <w:rPr>
          <w:rFonts w:ascii="Sylfaen" w:hAnsi="Sylfaen"/>
          <w:szCs w:val="22"/>
        </w:rPr>
        <w:t xml:space="preserve"> rreth</w:t>
      </w:r>
      <w:r w:rsidRPr="009055E2">
        <w:rPr>
          <w:rFonts w:ascii="Sylfaen" w:hAnsi="Sylfaen"/>
          <w:szCs w:val="22"/>
        </w:rPr>
        <w:t xml:space="preserve"> vullnetarizmit në Kosovë.</w:t>
      </w:r>
      <w:r w:rsidR="005C025E">
        <w:rPr>
          <w:rFonts w:ascii="Sylfaen" w:hAnsi="Sylfaen"/>
          <w:szCs w:val="22"/>
        </w:rPr>
        <w:t xml:space="preserve"> </w:t>
      </w:r>
      <w:r w:rsidRPr="009055E2">
        <w:rPr>
          <w:rFonts w:ascii="Sylfaen" w:hAnsi="Sylfaen"/>
          <w:szCs w:val="22"/>
        </w:rPr>
        <w:t xml:space="preserve">Janë organizuar një sërë aktivitetesh në formën e punëtorive dhe grupeve të fokusit, </w:t>
      </w:r>
      <w:r w:rsidR="0000546D" w:rsidRPr="009055E2">
        <w:rPr>
          <w:rFonts w:ascii="Sylfaen" w:hAnsi="Sylfaen"/>
          <w:szCs w:val="22"/>
        </w:rPr>
        <w:t>t</w:t>
      </w:r>
      <w:r w:rsidRPr="009055E2">
        <w:rPr>
          <w:rFonts w:ascii="Sylfaen" w:hAnsi="Sylfaen"/>
          <w:szCs w:val="22"/>
        </w:rPr>
        <w:t>ë cilat kanë ndihmuar në formësimin e kët</w:t>
      </w:r>
      <w:r w:rsidR="005C025E">
        <w:rPr>
          <w:rFonts w:ascii="Sylfaen" w:hAnsi="Sylfaen"/>
          <w:szCs w:val="22"/>
        </w:rPr>
        <w:t>ij</w:t>
      </w:r>
      <w:r w:rsidRPr="009055E2">
        <w:rPr>
          <w:rFonts w:ascii="Sylfaen" w:hAnsi="Sylfaen"/>
          <w:szCs w:val="22"/>
        </w:rPr>
        <w:t xml:space="preserve"> studim</w:t>
      </w:r>
      <w:r w:rsidR="005C025E">
        <w:rPr>
          <w:rFonts w:ascii="Sylfaen" w:hAnsi="Sylfaen"/>
          <w:szCs w:val="22"/>
        </w:rPr>
        <w:t>i</w:t>
      </w:r>
      <w:r w:rsidRPr="009055E2">
        <w:rPr>
          <w:rFonts w:ascii="Sylfaen" w:hAnsi="Sylfaen"/>
          <w:szCs w:val="22"/>
        </w:rPr>
        <w:t xml:space="preserve">. </w:t>
      </w:r>
    </w:p>
    <w:p w14:paraId="7CD6398E" w14:textId="441D9F87" w:rsidR="004C0285" w:rsidRPr="009055E2" w:rsidRDefault="002F2145" w:rsidP="009055E2">
      <w:pPr>
        <w:spacing w:line="276" w:lineRule="auto"/>
        <w:rPr>
          <w:rFonts w:ascii="Sylfaen" w:hAnsi="Sylfaen"/>
          <w:szCs w:val="22"/>
        </w:rPr>
      </w:pPr>
      <w:r w:rsidRPr="009055E2">
        <w:rPr>
          <w:rFonts w:ascii="Sylfaen" w:hAnsi="Sylfaen"/>
          <w:szCs w:val="22"/>
        </w:rPr>
        <w:t>Gjetjet kryesore tregojnë se duhet të hiqen pengesat administrative dhe ligjore, dhe më pas duhet të miratohet një politikë me qëllim të vendosjes së standardeve dhe procedurave për angazhimin dhe mbajtjen e vullnetarëve. Në përputhje më këtë, varësisht nga zhvillimi i politikës, duhet të vendoset një sistem për monitorimin dhe raportimin mbi vullnetarizmin në vend.</w:t>
      </w:r>
      <w:r w:rsidR="00FF4FAE">
        <w:rPr>
          <w:rFonts w:ascii="Sylfaen" w:hAnsi="Sylfaen"/>
          <w:szCs w:val="22"/>
        </w:rPr>
        <w:t>Në ketë kontekst, k</w:t>
      </w:r>
      <w:r w:rsidR="00CF417C">
        <w:rPr>
          <w:rFonts w:ascii="Sylfaen" w:hAnsi="Sylfaen"/>
          <w:szCs w:val="22"/>
        </w:rPr>
        <w:t xml:space="preserve">ryeministri ka marrë vendim dhe </w:t>
      </w:r>
      <w:r w:rsidR="00FF4FAE">
        <w:rPr>
          <w:rFonts w:ascii="Sylfaen" w:hAnsi="Sylfaen"/>
          <w:szCs w:val="22"/>
        </w:rPr>
        <w:t xml:space="preserve">është </w:t>
      </w:r>
      <w:r w:rsidR="00CF417C">
        <w:rPr>
          <w:rFonts w:ascii="Sylfaen" w:hAnsi="Sylfaen"/>
          <w:szCs w:val="22"/>
        </w:rPr>
        <w:t>krijuar ekipi për Hartimin e koncept Dokumentit për Vullnetarizëm</w:t>
      </w:r>
      <w:r w:rsidR="00C82AF0">
        <w:rPr>
          <w:rFonts w:ascii="Sylfaen" w:hAnsi="Sylfaen"/>
          <w:szCs w:val="22"/>
        </w:rPr>
        <w:t>.</w:t>
      </w:r>
    </w:p>
    <w:p w14:paraId="08952131" w14:textId="77777777" w:rsidR="004C0285" w:rsidRPr="009055E2" w:rsidRDefault="0073110E" w:rsidP="009055E2">
      <w:pPr>
        <w:spacing w:line="276" w:lineRule="auto"/>
        <w:rPr>
          <w:rFonts w:ascii="Sylfaen" w:hAnsi="Sylfaen"/>
          <w:szCs w:val="22"/>
        </w:rPr>
      </w:pPr>
      <w:r>
        <w:rPr>
          <w:rFonts w:ascii="Sylfaen" w:hAnsi="Sylfaen"/>
          <w:b/>
          <w:bCs/>
          <w:szCs w:val="22"/>
        </w:rPr>
        <w:pict w14:anchorId="2C20FCF6">
          <v:rect id="_x0000_i1034" style="width:468pt;height:1.5pt" o:hralign="center" o:hrstd="t" o:hrnoshade="t" o:hr="t" fillcolor="gray [1629]" stroked="f"/>
        </w:pict>
      </w:r>
    </w:p>
    <w:tbl>
      <w:tblPr>
        <w:tblStyle w:val="PlainTable41"/>
        <w:tblW w:w="0" w:type="auto"/>
        <w:tblLook w:val="04A0" w:firstRow="1" w:lastRow="0" w:firstColumn="1" w:lastColumn="0" w:noHBand="0" w:noVBand="1"/>
      </w:tblPr>
      <w:tblGrid>
        <w:gridCol w:w="372"/>
        <w:gridCol w:w="1656"/>
        <w:gridCol w:w="493"/>
        <w:gridCol w:w="6839"/>
      </w:tblGrid>
      <w:tr w:rsidR="00ED5299" w:rsidRPr="009055E2" w14:paraId="681C8E71" w14:textId="77777777" w:rsidTr="0067737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2" w:type="dxa"/>
            <w:tcBorders>
              <w:bottom w:val="single" w:sz="12" w:space="0" w:color="7F7F7F" w:themeColor="text1" w:themeTint="80"/>
              <w:right w:val="single" w:sz="4" w:space="0" w:color="auto"/>
            </w:tcBorders>
            <w:shd w:val="clear" w:color="auto" w:fill="808080" w:themeFill="background1" w:themeFillShade="80"/>
            <w:vAlign w:val="center"/>
          </w:tcPr>
          <w:p w14:paraId="5C2714A3" w14:textId="77777777" w:rsidR="004C0285" w:rsidRPr="009055E2" w:rsidRDefault="004C0285" w:rsidP="009055E2">
            <w:pPr>
              <w:spacing w:line="276" w:lineRule="auto"/>
              <w:jc w:val="center"/>
              <w:rPr>
                <w:rFonts w:ascii="Sylfaen" w:hAnsi="Sylfaen"/>
                <w:szCs w:val="22"/>
              </w:rPr>
            </w:pPr>
            <w:r w:rsidRPr="009055E2">
              <w:rPr>
                <w:rFonts w:ascii="Sylfaen" w:hAnsi="Sylfaen"/>
                <w:szCs w:val="22"/>
              </w:rPr>
              <w:t>#</w:t>
            </w:r>
          </w:p>
        </w:tc>
        <w:tc>
          <w:tcPr>
            <w:tcW w:w="1656" w:type="dxa"/>
            <w:tcBorders>
              <w:bottom w:val="single" w:sz="12" w:space="0" w:color="7F7F7F" w:themeColor="text1" w:themeTint="80"/>
              <w:right w:val="single" w:sz="4" w:space="0" w:color="auto"/>
            </w:tcBorders>
            <w:shd w:val="clear" w:color="auto" w:fill="808080" w:themeFill="background1" w:themeFillShade="80"/>
            <w:vAlign w:val="center"/>
          </w:tcPr>
          <w:p w14:paraId="624FA820" w14:textId="77777777" w:rsidR="004C0285" w:rsidRPr="009055E2" w:rsidRDefault="004C0285"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Objektivi i Përgjithshëm</w:t>
            </w:r>
          </w:p>
        </w:tc>
        <w:tc>
          <w:tcPr>
            <w:tcW w:w="7332" w:type="dxa"/>
            <w:gridSpan w:val="2"/>
            <w:tcBorders>
              <w:left w:val="single" w:sz="4" w:space="0" w:color="auto"/>
              <w:bottom w:val="single" w:sz="12" w:space="0" w:color="7F7F7F" w:themeColor="text1" w:themeTint="80"/>
            </w:tcBorders>
            <w:shd w:val="clear" w:color="auto" w:fill="808080" w:themeFill="background1" w:themeFillShade="80"/>
            <w:vAlign w:val="center"/>
          </w:tcPr>
          <w:p w14:paraId="24F1B795" w14:textId="77777777" w:rsidR="004C0285" w:rsidRPr="009055E2" w:rsidRDefault="004C0285"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Objektivi Specifik</w:t>
            </w:r>
          </w:p>
        </w:tc>
      </w:tr>
      <w:tr w:rsidR="00ED5299" w:rsidRPr="009055E2" w14:paraId="7F21FDB7" w14:textId="77777777" w:rsidTr="00677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 w:type="dxa"/>
            <w:vMerge w:val="restart"/>
            <w:tcBorders>
              <w:top w:val="single" w:sz="12" w:space="0" w:color="7F7F7F" w:themeColor="text1" w:themeTint="80"/>
              <w:right w:val="single" w:sz="4" w:space="0" w:color="auto"/>
            </w:tcBorders>
            <w:vAlign w:val="center"/>
          </w:tcPr>
          <w:p w14:paraId="2A91718C" w14:textId="77777777" w:rsidR="004C0285" w:rsidRPr="009055E2" w:rsidRDefault="004C0285" w:rsidP="009055E2">
            <w:pPr>
              <w:spacing w:line="276" w:lineRule="auto"/>
              <w:jc w:val="center"/>
              <w:rPr>
                <w:rFonts w:ascii="Sylfaen" w:hAnsi="Sylfaen"/>
                <w:szCs w:val="22"/>
              </w:rPr>
            </w:pPr>
            <w:r w:rsidRPr="009055E2">
              <w:rPr>
                <w:rFonts w:ascii="Sylfaen" w:hAnsi="Sylfaen"/>
                <w:szCs w:val="22"/>
              </w:rPr>
              <w:t>4</w:t>
            </w:r>
          </w:p>
        </w:tc>
        <w:tc>
          <w:tcPr>
            <w:tcW w:w="1656" w:type="dxa"/>
            <w:vMerge w:val="restart"/>
            <w:tcBorders>
              <w:top w:val="single" w:sz="12" w:space="0" w:color="7F7F7F" w:themeColor="text1" w:themeTint="80"/>
              <w:right w:val="single" w:sz="4" w:space="0" w:color="auto"/>
            </w:tcBorders>
            <w:vAlign w:val="center"/>
          </w:tcPr>
          <w:p w14:paraId="28BDE24D" w14:textId="59434BD8" w:rsidR="004C0285" w:rsidRPr="009055E2" w:rsidRDefault="007E5B44" w:rsidP="009055E2">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szCs w:val="22"/>
              </w:rPr>
            </w:pPr>
            <w:r w:rsidRPr="009055E2">
              <w:rPr>
                <w:rFonts w:ascii="Sylfaen" w:hAnsi="Sylfaen"/>
                <w:szCs w:val="22"/>
              </w:rPr>
              <w:t xml:space="preserve">Rritja e vullnetarizmit në programet në interes publik </w:t>
            </w:r>
          </w:p>
        </w:tc>
        <w:tc>
          <w:tcPr>
            <w:tcW w:w="493" w:type="dxa"/>
            <w:tcBorders>
              <w:top w:val="single" w:sz="12" w:space="0" w:color="7F7F7F" w:themeColor="text1" w:themeTint="80"/>
              <w:left w:val="single" w:sz="4" w:space="0" w:color="auto"/>
            </w:tcBorders>
            <w:vAlign w:val="center"/>
          </w:tcPr>
          <w:p w14:paraId="179F60AB" w14:textId="77777777" w:rsidR="004C0285" w:rsidRPr="009055E2" w:rsidRDefault="004C0285" w:rsidP="009055E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szCs w:val="22"/>
              </w:rPr>
            </w:pPr>
            <w:r w:rsidRPr="009055E2">
              <w:rPr>
                <w:rFonts w:ascii="Sylfaen" w:hAnsi="Sylfaen"/>
                <w:szCs w:val="22"/>
              </w:rPr>
              <w:t>4.1</w:t>
            </w:r>
          </w:p>
        </w:tc>
        <w:tc>
          <w:tcPr>
            <w:tcW w:w="6839" w:type="dxa"/>
            <w:tcBorders>
              <w:top w:val="single" w:sz="12" w:space="0" w:color="7F7F7F" w:themeColor="text1" w:themeTint="80"/>
              <w:left w:val="single" w:sz="4" w:space="0" w:color="auto"/>
            </w:tcBorders>
          </w:tcPr>
          <w:p w14:paraId="584C388A" w14:textId="2E1B9DB9" w:rsidR="004C0285" w:rsidRPr="009055E2" w:rsidRDefault="00B23990" w:rsidP="009055E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cstheme="majorHAnsi"/>
                <w:szCs w:val="22"/>
              </w:rPr>
            </w:pPr>
            <w:r w:rsidRPr="009055E2">
              <w:rPr>
                <w:rFonts w:ascii="Sylfaen" w:hAnsi="Sylfaen"/>
                <w:szCs w:val="22"/>
              </w:rPr>
              <w:t xml:space="preserve">Vendosja e një kornize gjithëpërfshirëse ligjore dhe institucionale për të mbështetur zhvillimin e vullnetarizmit  </w:t>
            </w:r>
          </w:p>
        </w:tc>
      </w:tr>
      <w:tr w:rsidR="00ED5299" w:rsidRPr="009055E2" w14:paraId="2E533C96" w14:textId="77777777" w:rsidTr="00677372">
        <w:tc>
          <w:tcPr>
            <w:cnfStyle w:val="001000000000" w:firstRow="0" w:lastRow="0" w:firstColumn="1" w:lastColumn="0" w:oddVBand="0" w:evenVBand="0" w:oddHBand="0" w:evenHBand="0" w:firstRowFirstColumn="0" w:firstRowLastColumn="0" w:lastRowFirstColumn="0" w:lastRowLastColumn="0"/>
            <w:tcW w:w="372" w:type="dxa"/>
            <w:vMerge/>
            <w:tcBorders>
              <w:right w:val="single" w:sz="4" w:space="0" w:color="auto"/>
            </w:tcBorders>
          </w:tcPr>
          <w:p w14:paraId="560F51C9" w14:textId="77777777" w:rsidR="004C0285" w:rsidRPr="00C72326" w:rsidRDefault="004C0285" w:rsidP="009055E2">
            <w:pPr>
              <w:spacing w:line="276" w:lineRule="auto"/>
              <w:jc w:val="center"/>
              <w:rPr>
                <w:rFonts w:ascii="Sylfaen" w:hAnsi="Sylfaen"/>
                <w:szCs w:val="22"/>
              </w:rPr>
            </w:pPr>
          </w:p>
        </w:tc>
        <w:tc>
          <w:tcPr>
            <w:tcW w:w="1656" w:type="dxa"/>
            <w:vMerge/>
            <w:tcBorders>
              <w:right w:val="single" w:sz="4" w:space="0" w:color="auto"/>
            </w:tcBorders>
          </w:tcPr>
          <w:p w14:paraId="24C1730C" w14:textId="77777777" w:rsidR="004C0285" w:rsidRPr="00C72326" w:rsidRDefault="004C0285"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493" w:type="dxa"/>
            <w:tcBorders>
              <w:left w:val="single" w:sz="4" w:space="0" w:color="auto"/>
            </w:tcBorders>
            <w:vAlign w:val="center"/>
          </w:tcPr>
          <w:p w14:paraId="2C6763D5" w14:textId="77777777" w:rsidR="004C0285" w:rsidRPr="009055E2" w:rsidRDefault="004C0285" w:rsidP="009055E2">
            <w:pPr>
              <w:pStyle w:val="HTMLPreformatted"/>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cstheme="majorHAnsi"/>
                <w:sz w:val="22"/>
                <w:szCs w:val="22"/>
              </w:rPr>
            </w:pPr>
            <w:r w:rsidRPr="009055E2">
              <w:rPr>
                <w:rFonts w:ascii="Sylfaen" w:hAnsi="Sylfaen"/>
                <w:sz w:val="22"/>
                <w:szCs w:val="22"/>
              </w:rPr>
              <w:t>4.2</w:t>
            </w:r>
          </w:p>
        </w:tc>
        <w:tc>
          <w:tcPr>
            <w:tcW w:w="6839" w:type="dxa"/>
            <w:tcBorders>
              <w:left w:val="single" w:sz="4" w:space="0" w:color="auto"/>
            </w:tcBorders>
          </w:tcPr>
          <w:p w14:paraId="37637379" w14:textId="77777777" w:rsidR="004C0285" w:rsidRPr="009055E2" w:rsidRDefault="00B23990" w:rsidP="009055E2">
            <w:pPr>
              <w:pStyle w:val="HTMLPreformatted"/>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cstheme="majorHAnsi"/>
                <w:sz w:val="22"/>
                <w:szCs w:val="22"/>
              </w:rPr>
            </w:pPr>
            <w:r w:rsidRPr="009055E2">
              <w:rPr>
                <w:rFonts w:ascii="Sylfaen" w:hAnsi="Sylfaen"/>
                <w:sz w:val="22"/>
                <w:szCs w:val="22"/>
              </w:rPr>
              <w:t>Zhvillimi i kapaciteteve të OSHC-ve për të rekrutuar, angazhuar dhe menaxhuar vullnetarët</w:t>
            </w:r>
          </w:p>
          <w:p w14:paraId="156DBF5E" w14:textId="747E9693" w:rsidR="00B23990" w:rsidRPr="00C72326" w:rsidRDefault="00B23990" w:rsidP="009055E2">
            <w:pPr>
              <w:pStyle w:val="HTMLPreformatted"/>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cstheme="majorHAnsi"/>
                <w:sz w:val="22"/>
                <w:szCs w:val="22"/>
              </w:rPr>
            </w:pPr>
          </w:p>
        </w:tc>
      </w:tr>
      <w:tr w:rsidR="00ED5299" w:rsidRPr="009055E2" w14:paraId="06F77035" w14:textId="77777777" w:rsidTr="00677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 w:type="dxa"/>
            <w:vMerge/>
            <w:tcBorders>
              <w:bottom w:val="single" w:sz="12" w:space="0" w:color="7F7F7F" w:themeColor="text1" w:themeTint="80"/>
              <w:right w:val="single" w:sz="4" w:space="0" w:color="auto"/>
            </w:tcBorders>
          </w:tcPr>
          <w:p w14:paraId="4A480C40" w14:textId="77777777" w:rsidR="004C0285" w:rsidRPr="00C72326" w:rsidRDefault="004C0285" w:rsidP="009055E2">
            <w:pPr>
              <w:spacing w:line="276" w:lineRule="auto"/>
              <w:jc w:val="center"/>
              <w:rPr>
                <w:rFonts w:ascii="Sylfaen" w:hAnsi="Sylfaen"/>
                <w:szCs w:val="22"/>
              </w:rPr>
            </w:pPr>
          </w:p>
        </w:tc>
        <w:tc>
          <w:tcPr>
            <w:tcW w:w="1656" w:type="dxa"/>
            <w:vMerge/>
            <w:tcBorders>
              <w:bottom w:val="single" w:sz="12" w:space="0" w:color="7F7F7F" w:themeColor="text1" w:themeTint="80"/>
              <w:right w:val="single" w:sz="4" w:space="0" w:color="auto"/>
            </w:tcBorders>
          </w:tcPr>
          <w:p w14:paraId="490AD136" w14:textId="77777777" w:rsidR="004C0285" w:rsidRPr="00C72326" w:rsidRDefault="004C0285" w:rsidP="009055E2">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szCs w:val="22"/>
              </w:rPr>
            </w:pPr>
          </w:p>
        </w:tc>
        <w:tc>
          <w:tcPr>
            <w:tcW w:w="493" w:type="dxa"/>
            <w:tcBorders>
              <w:left w:val="single" w:sz="4" w:space="0" w:color="auto"/>
              <w:bottom w:val="single" w:sz="12" w:space="0" w:color="7F7F7F" w:themeColor="text1" w:themeTint="80"/>
            </w:tcBorders>
            <w:vAlign w:val="center"/>
          </w:tcPr>
          <w:p w14:paraId="3F08D5EA" w14:textId="77777777" w:rsidR="004C0285" w:rsidRPr="009055E2" w:rsidRDefault="004C0285" w:rsidP="009055E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szCs w:val="22"/>
              </w:rPr>
            </w:pPr>
            <w:r w:rsidRPr="009055E2">
              <w:rPr>
                <w:rFonts w:ascii="Sylfaen" w:hAnsi="Sylfaen"/>
                <w:szCs w:val="22"/>
              </w:rPr>
              <w:t>4.3</w:t>
            </w:r>
          </w:p>
        </w:tc>
        <w:tc>
          <w:tcPr>
            <w:tcW w:w="6839" w:type="dxa"/>
            <w:tcBorders>
              <w:left w:val="single" w:sz="4" w:space="0" w:color="auto"/>
              <w:bottom w:val="single" w:sz="12" w:space="0" w:color="7F7F7F" w:themeColor="text1" w:themeTint="80"/>
            </w:tcBorders>
          </w:tcPr>
          <w:p w14:paraId="136A260E" w14:textId="3DD52A3D" w:rsidR="006B64C4" w:rsidRPr="009055E2" w:rsidRDefault="00B23990" w:rsidP="009055E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cstheme="majorHAnsi"/>
                <w:szCs w:val="22"/>
              </w:rPr>
            </w:pPr>
            <w:r w:rsidRPr="009055E2">
              <w:rPr>
                <w:rFonts w:ascii="Sylfaen" w:hAnsi="Sylfaen"/>
                <w:szCs w:val="22"/>
              </w:rPr>
              <w:t xml:space="preserve">Rritja e </w:t>
            </w:r>
            <w:r w:rsidR="00C82AF0">
              <w:rPr>
                <w:rFonts w:ascii="Sylfaen" w:hAnsi="Sylfaen"/>
                <w:szCs w:val="22"/>
              </w:rPr>
              <w:t>njohurive</w:t>
            </w:r>
            <w:r w:rsidRPr="009055E2">
              <w:rPr>
                <w:rFonts w:ascii="Sylfaen" w:hAnsi="Sylfaen"/>
                <w:szCs w:val="22"/>
              </w:rPr>
              <w:t xml:space="preserve"> </w:t>
            </w:r>
            <w:r w:rsidR="00C82AF0">
              <w:rPr>
                <w:rFonts w:ascii="Sylfaen" w:hAnsi="Sylfaen"/>
                <w:szCs w:val="22"/>
              </w:rPr>
              <w:t xml:space="preserve">të </w:t>
            </w:r>
            <w:r w:rsidRPr="009055E2">
              <w:rPr>
                <w:rFonts w:ascii="Sylfaen" w:hAnsi="Sylfaen"/>
                <w:szCs w:val="22"/>
              </w:rPr>
              <w:t>qytetar</w:t>
            </w:r>
            <w:r w:rsidR="00C82AF0">
              <w:rPr>
                <w:rFonts w:ascii="Sylfaen" w:hAnsi="Sylfaen"/>
                <w:szCs w:val="22"/>
              </w:rPr>
              <w:t>ëve</w:t>
            </w:r>
            <w:r w:rsidRPr="009055E2">
              <w:rPr>
                <w:rFonts w:ascii="Sylfaen" w:hAnsi="Sylfaen"/>
                <w:szCs w:val="22"/>
              </w:rPr>
              <w:t xml:space="preserve"> për mundësitë dhe vlerat e vullnetarizmit </w:t>
            </w:r>
          </w:p>
          <w:p w14:paraId="51034EEB" w14:textId="624F3326" w:rsidR="00B23990" w:rsidRPr="00C72326" w:rsidRDefault="00B23990" w:rsidP="009055E2">
            <w:pPr>
              <w:spacing w:line="276" w:lineRule="auto"/>
              <w:jc w:val="left"/>
              <w:cnfStyle w:val="000000100000" w:firstRow="0" w:lastRow="0" w:firstColumn="0" w:lastColumn="0" w:oddVBand="0" w:evenVBand="0" w:oddHBand="1" w:evenHBand="0" w:firstRowFirstColumn="0" w:firstRowLastColumn="0" w:lastRowFirstColumn="0" w:lastRowLastColumn="0"/>
              <w:rPr>
                <w:rFonts w:ascii="Sylfaen" w:hAnsi="Sylfaen" w:cstheme="majorHAnsi"/>
                <w:szCs w:val="22"/>
              </w:rPr>
            </w:pPr>
          </w:p>
        </w:tc>
      </w:tr>
    </w:tbl>
    <w:p w14:paraId="2592BC85" w14:textId="34A7F8E9" w:rsidR="00D628BA" w:rsidRDefault="00D628BA" w:rsidP="009055E2">
      <w:pPr>
        <w:spacing w:line="276" w:lineRule="auto"/>
        <w:rPr>
          <w:rFonts w:ascii="Sylfaen" w:hAnsi="Sylfaen"/>
          <w:szCs w:val="22"/>
        </w:rPr>
      </w:pPr>
    </w:p>
    <w:p w14:paraId="33EF2D82" w14:textId="1ED92FCC" w:rsidR="00803D52" w:rsidRPr="00C82AF0" w:rsidRDefault="00C94A90" w:rsidP="00896192">
      <w:pPr>
        <w:pStyle w:val="Heading1"/>
        <w:rPr>
          <w:rFonts w:ascii="Sylfaen" w:hAnsi="Sylfaen"/>
          <w:color w:val="auto"/>
          <w:lang w:val="en-US"/>
        </w:rPr>
      </w:pPr>
      <w:proofErr w:type="spellStart"/>
      <w:r w:rsidRPr="00C82AF0">
        <w:rPr>
          <w:rFonts w:ascii="Sylfaen" w:hAnsi="Sylfaen"/>
          <w:color w:val="auto"/>
          <w:lang w:val="en-US"/>
        </w:rPr>
        <w:t>Monitorimi</w:t>
      </w:r>
      <w:proofErr w:type="spellEnd"/>
      <w:r w:rsidRPr="00C82AF0">
        <w:rPr>
          <w:rFonts w:ascii="Sylfaen" w:hAnsi="Sylfaen"/>
          <w:color w:val="auto"/>
          <w:lang w:val="en-US"/>
        </w:rPr>
        <w:t xml:space="preserve"> dhe </w:t>
      </w:r>
      <w:proofErr w:type="spellStart"/>
      <w:r w:rsidRPr="00C82AF0">
        <w:rPr>
          <w:rFonts w:ascii="Sylfaen" w:hAnsi="Sylfaen"/>
          <w:color w:val="auto"/>
          <w:lang w:val="en-US"/>
        </w:rPr>
        <w:t>Vlerësimi</w:t>
      </w:r>
      <w:proofErr w:type="spellEnd"/>
      <w:r w:rsidRPr="00C82AF0">
        <w:rPr>
          <w:rFonts w:ascii="Sylfaen" w:hAnsi="Sylfaen"/>
          <w:color w:val="auto"/>
          <w:lang w:val="en-US"/>
        </w:rPr>
        <w:t xml:space="preserve"> i </w:t>
      </w:r>
      <w:proofErr w:type="spellStart"/>
      <w:r w:rsidRPr="00C82AF0">
        <w:rPr>
          <w:rFonts w:ascii="Sylfaen" w:hAnsi="Sylfaen"/>
          <w:color w:val="auto"/>
          <w:lang w:val="en-US"/>
        </w:rPr>
        <w:t>Zbatimit</w:t>
      </w:r>
      <w:proofErr w:type="spellEnd"/>
      <w:r w:rsidRPr="00C82AF0">
        <w:rPr>
          <w:rFonts w:ascii="Sylfaen" w:hAnsi="Sylfaen"/>
          <w:color w:val="auto"/>
          <w:lang w:val="en-US"/>
        </w:rPr>
        <w:t xml:space="preserve"> të </w:t>
      </w:r>
      <w:proofErr w:type="spellStart"/>
      <w:r w:rsidRPr="00C82AF0">
        <w:rPr>
          <w:rFonts w:ascii="Sylfaen" w:hAnsi="Sylfaen"/>
          <w:color w:val="auto"/>
          <w:lang w:val="en-US"/>
        </w:rPr>
        <w:t>Strategjisë</w:t>
      </w:r>
      <w:proofErr w:type="spellEnd"/>
      <w:r w:rsidRPr="00C82AF0">
        <w:rPr>
          <w:rFonts w:ascii="Sylfaen" w:hAnsi="Sylfaen"/>
          <w:color w:val="auto"/>
          <w:lang w:val="en-US"/>
        </w:rPr>
        <w:t xml:space="preserve"> </w:t>
      </w:r>
    </w:p>
    <w:p w14:paraId="2F0FACF3" w14:textId="77777777" w:rsidR="00FD2ED7" w:rsidRPr="00FD2ED7" w:rsidRDefault="00FD2ED7" w:rsidP="00154AA8">
      <w:pPr>
        <w:rPr>
          <w:lang w:val="en-US"/>
        </w:rPr>
      </w:pPr>
    </w:p>
    <w:p w14:paraId="0765520C" w14:textId="58849293" w:rsidR="00575A8D" w:rsidRPr="00A44C9B" w:rsidRDefault="00FD2ED7" w:rsidP="009055E2">
      <w:pPr>
        <w:spacing w:line="276" w:lineRule="auto"/>
        <w:rPr>
          <w:rFonts w:ascii="Sylfaen" w:hAnsi="Sylfaen"/>
          <w:szCs w:val="22"/>
        </w:rPr>
      </w:pPr>
      <w:r>
        <w:rPr>
          <w:rFonts w:ascii="Sylfaen" w:hAnsi="Sylfaen"/>
          <w:szCs w:val="22"/>
        </w:rPr>
        <w:t xml:space="preserve">Institucioni </w:t>
      </w:r>
      <w:r w:rsidR="00C82AF0">
        <w:rPr>
          <w:rFonts w:ascii="Sylfaen" w:hAnsi="Sylfaen"/>
          <w:szCs w:val="22"/>
        </w:rPr>
        <w:t>kryesor</w:t>
      </w:r>
      <w:r>
        <w:rPr>
          <w:rFonts w:ascii="Sylfaen" w:hAnsi="Sylfaen"/>
          <w:szCs w:val="22"/>
        </w:rPr>
        <w:t xml:space="preserve"> për a</w:t>
      </w:r>
      <w:r w:rsidR="002F2145" w:rsidRPr="009055E2">
        <w:rPr>
          <w:rFonts w:ascii="Sylfaen" w:hAnsi="Sylfaen"/>
          <w:szCs w:val="22"/>
        </w:rPr>
        <w:t>dministrimi</w:t>
      </w:r>
      <w:r w:rsidR="00C82AF0">
        <w:rPr>
          <w:rFonts w:ascii="Sylfaen" w:hAnsi="Sylfaen"/>
          <w:szCs w:val="22"/>
        </w:rPr>
        <w:t>n</w:t>
      </w:r>
      <w:r w:rsidR="002F2145" w:rsidRPr="009055E2">
        <w:rPr>
          <w:rFonts w:ascii="Sylfaen" w:hAnsi="Sylfaen"/>
          <w:szCs w:val="22"/>
        </w:rPr>
        <w:t xml:space="preserve"> dhe bashkërendimi</w:t>
      </w:r>
      <w:r w:rsidR="00C82AF0">
        <w:rPr>
          <w:rFonts w:ascii="Sylfaen" w:hAnsi="Sylfaen"/>
          <w:szCs w:val="22"/>
        </w:rPr>
        <w:t>n</w:t>
      </w:r>
      <w:r w:rsidR="002F2145" w:rsidRPr="009055E2">
        <w:rPr>
          <w:rFonts w:ascii="Sylfaen" w:hAnsi="Sylfaen"/>
          <w:szCs w:val="22"/>
        </w:rPr>
        <w:t xml:space="preserve"> </w:t>
      </w:r>
      <w:r>
        <w:rPr>
          <w:rFonts w:ascii="Sylfaen" w:hAnsi="Sylfaen"/>
          <w:szCs w:val="22"/>
        </w:rPr>
        <w:t>e</w:t>
      </w:r>
      <w:r w:rsidRPr="009055E2">
        <w:rPr>
          <w:rFonts w:ascii="Sylfaen" w:hAnsi="Sylfaen"/>
          <w:szCs w:val="22"/>
        </w:rPr>
        <w:t xml:space="preserve"> </w:t>
      </w:r>
      <w:r w:rsidR="002F2145" w:rsidRPr="009055E2">
        <w:rPr>
          <w:rFonts w:ascii="Sylfaen" w:hAnsi="Sylfaen"/>
          <w:szCs w:val="22"/>
        </w:rPr>
        <w:t xml:space="preserve">monitorimit të zbatimit të Strategjisë </w:t>
      </w:r>
      <w:r w:rsidR="00C82AF0">
        <w:rPr>
          <w:rFonts w:ascii="Sylfaen" w:hAnsi="Sylfaen"/>
          <w:szCs w:val="22"/>
        </w:rPr>
        <w:t xml:space="preserve">për bashkëpunim Qeveri-Shoqëri civile </w:t>
      </w:r>
      <w:r w:rsidR="002F2145" w:rsidRPr="009055E2">
        <w:rPr>
          <w:rFonts w:ascii="Sylfaen" w:hAnsi="Sylfaen"/>
          <w:szCs w:val="22"/>
        </w:rPr>
        <w:t xml:space="preserve">është </w:t>
      </w:r>
      <w:r w:rsidR="00896192" w:rsidRPr="006A3CAA">
        <w:rPr>
          <w:rFonts w:ascii="Sylfaen" w:hAnsi="Sylfaen"/>
          <w:b/>
          <w:bCs/>
          <w:szCs w:val="22"/>
        </w:rPr>
        <w:t>Z</w:t>
      </w:r>
      <w:r>
        <w:rPr>
          <w:rFonts w:ascii="Sylfaen" w:hAnsi="Sylfaen"/>
          <w:b/>
          <w:bCs/>
          <w:szCs w:val="22"/>
        </w:rPr>
        <w:t>yra e Kryeministrit/Zyra për Qeverisje të Mirë</w:t>
      </w:r>
      <w:r w:rsidR="00C82AF0">
        <w:rPr>
          <w:rFonts w:ascii="Sylfaen" w:hAnsi="Sylfaen"/>
          <w:b/>
          <w:bCs/>
          <w:szCs w:val="22"/>
        </w:rPr>
        <w:t>.</w:t>
      </w:r>
      <w:r>
        <w:rPr>
          <w:rFonts w:ascii="Sylfaen" w:hAnsi="Sylfaen"/>
          <w:b/>
          <w:bCs/>
          <w:szCs w:val="22"/>
        </w:rPr>
        <w:t xml:space="preserve"> </w:t>
      </w:r>
      <w:r w:rsidR="00C82AF0" w:rsidRPr="00C82AF0">
        <w:rPr>
          <w:rFonts w:ascii="Sylfaen" w:hAnsi="Sylfaen"/>
          <w:bCs/>
          <w:szCs w:val="22"/>
        </w:rPr>
        <w:t>Mekanizmi</w:t>
      </w:r>
      <w:r w:rsidR="00C82AF0">
        <w:rPr>
          <w:rFonts w:ascii="Sylfaen" w:hAnsi="Sylfaen"/>
          <w:b/>
          <w:bCs/>
          <w:szCs w:val="22"/>
        </w:rPr>
        <w:t xml:space="preserve"> </w:t>
      </w:r>
      <w:r>
        <w:rPr>
          <w:rFonts w:ascii="Sylfaen" w:hAnsi="Sylfaen"/>
          <w:szCs w:val="22"/>
        </w:rPr>
        <w:t>përkrahës</w:t>
      </w:r>
      <w:r w:rsidR="00C82AF0">
        <w:rPr>
          <w:rFonts w:ascii="Sylfaen" w:hAnsi="Sylfaen"/>
          <w:szCs w:val="22"/>
        </w:rPr>
        <w:t xml:space="preserve"> i ZKM/ZQM është</w:t>
      </w:r>
      <w:r>
        <w:rPr>
          <w:rFonts w:ascii="Sylfaen" w:hAnsi="Sylfaen"/>
          <w:szCs w:val="22"/>
        </w:rPr>
        <w:t xml:space="preserve"> </w:t>
      </w:r>
      <w:r w:rsidR="002F2145" w:rsidRPr="006A3CAA">
        <w:rPr>
          <w:rFonts w:ascii="Sylfaen" w:hAnsi="Sylfaen"/>
          <w:b/>
          <w:bCs/>
          <w:iCs/>
          <w:szCs w:val="22"/>
        </w:rPr>
        <w:t>Këshilli</w:t>
      </w:r>
      <w:r>
        <w:rPr>
          <w:rFonts w:ascii="Sylfaen" w:hAnsi="Sylfaen"/>
          <w:b/>
          <w:bCs/>
          <w:iCs/>
          <w:szCs w:val="22"/>
        </w:rPr>
        <w:t xml:space="preserve"> për bashkëpunim qeveri –shoqëri civile.</w:t>
      </w:r>
      <w:r w:rsidR="002F2145" w:rsidRPr="009055E2">
        <w:rPr>
          <w:rFonts w:ascii="Sylfaen" w:hAnsi="Sylfaen"/>
          <w:szCs w:val="22"/>
        </w:rPr>
        <w:t xml:space="preserve"> Monitorimi dhe Vlerësimi (MV) janë dizajnuar për të ndihmuar Qeverinë që të përmirësojë menaxhimin të rezultateve dhe ndikimeve të Strategjisë. </w:t>
      </w:r>
      <w:r w:rsidR="0000546D" w:rsidRPr="009055E2">
        <w:rPr>
          <w:rFonts w:ascii="Sylfaen" w:hAnsi="Sylfaen"/>
          <w:szCs w:val="22"/>
        </w:rPr>
        <w:t>Monitorimi dhe Vlerësimi</w:t>
      </w:r>
      <w:r w:rsidR="002F2145" w:rsidRPr="009055E2">
        <w:rPr>
          <w:rFonts w:ascii="Sylfaen" w:hAnsi="Sylfaen"/>
          <w:szCs w:val="22"/>
        </w:rPr>
        <w:t xml:space="preserve"> do të </w:t>
      </w:r>
      <w:r w:rsidR="00C82AF0">
        <w:rPr>
          <w:rFonts w:ascii="Sylfaen" w:hAnsi="Sylfaen"/>
          <w:szCs w:val="22"/>
        </w:rPr>
        <w:t>përmbajë</w:t>
      </w:r>
      <w:r w:rsidR="002F2145" w:rsidRPr="009055E2">
        <w:rPr>
          <w:rFonts w:ascii="Sylfaen" w:hAnsi="Sylfaen"/>
          <w:szCs w:val="22"/>
        </w:rPr>
        <w:t xml:space="preserve"> tërësinë e rregullave dhe treguesve të </w:t>
      </w:r>
      <w:r w:rsidR="00C82AF0">
        <w:rPr>
          <w:rFonts w:ascii="Sylfaen" w:hAnsi="Sylfaen"/>
          <w:szCs w:val="22"/>
        </w:rPr>
        <w:t>caktuara</w:t>
      </w:r>
      <w:r w:rsidR="002F2145" w:rsidRPr="009055E2">
        <w:rPr>
          <w:rFonts w:ascii="Sylfaen" w:hAnsi="Sylfaen"/>
          <w:szCs w:val="22"/>
        </w:rPr>
        <w:t xml:space="preserve"> nga Komisioni Evropian (KE) në </w:t>
      </w:r>
      <w:r w:rsidR="002F2145" w:rsidRPr="00CF417C">
        <w:rPr>
          <w:rFonts w:ascii="Sylfaen" w:hAnsi="Sylfaen"/>
          <w:iCs/>
          <w:szCs w:val="22"/>
        </w:rPr>
        <w:t>Udhëzimet për Zgjerim të DG</w:t>
      </w:r>
      <w:r w:rsidR="00C82AF0">
        <w:rPr>
          <w:rFonts w:ascii="Sylfaen" w:hAnsi="Sylfaen"/>
          <w:iCs/>
          <w:szCs w:val="22"/>
        </w:rPr>
        <w:t>J</w:t>
      </w:r>
      <w:r w:rsidR="002F2145" w:rsidRPr="00CF417C">
        <w:rPr>
          <w:rFonts w:ascii="Sylfaen" w:hAnsi="Sylfaen"/>
          <w:iCs/>
          <w:szCs w:val="22"/>
        </w:rPr>
        <w:t>-së të Komisionit Evropian për Mbështetjen e BE-së për Shoqërinë Civile në Vendet e Zgjerimit 2014-2020</w:t>
      </w:r>
      <w:r w:rsidR="002F2145" w:rsidRPr="00CF417C">
        <w:rPr>
          <w:rFonts w:ascii="Sylfaen" w:hAnsi="Sylfaen"/>
          <w:szCs w:val="22"/>
        </w:rPr>
        <w:t>.</w:t>
      </w:r>
      <w:r w:rsidR="002F2145" w:rsidRPr="009055E2">
        <w:rPr>
          <w:rFonts w:ascii="Sylfaen" w:hAnsi="Sylfaen"/>
          <w:szCs w:val="22"/>
        </w:rPr>
        <w:t xml:space="preserve">  </w:t>
      </w:r>
    </w:p>
    <w:p w14:paraId="0949F7C2" w14:textId="082EA204" w:rsidR="008647B9" w:rsidRPr="009055E2" w:rsidRDefault="002F2145" w:rsidP="009055E2">
      <w:pPr>
        <w:spacing w:line="276" w:lineRule="auto"/>
        <w:rPr>
          <w:rFonts w:ascii="Sylfaen" w:hAnsi="Sylfaen"/>
          <w:szCs w:val="22"/>
        </w:rPr>
      </w:pPr>
      <w:r w:rsidRPr="009055E2">
        <w:rPr>
          <w:rFonts w:ascii="Sylfaen" w:hAnsi="Sylfaen"/>
          <w:szCs w:val="22"/>
        </w:rPr>
        <w:t>Përgjegjësia për bashkërendimin e monitorimit dhe raportimit i takon ZQM/ZKM-së, përderisa përfshirja e vazhdueshme e shoqërisë civile në këtë proces do të sigurohet përmes Këshillit</w:t>
      </w:r>
      <w:r w:rsidR="008D2761">
        <w:rPr>
          <w:rFonts w:ascii="Sylfaen" w:hAnsi="Sylfaen"/>
          <w:szCs w:val="22"/>
        </w:rPr>
        <w:t xml:space="preserve"> dhe </w:t>
      </w:r>
      <w:r w:rsidR="002E702A">
        <w:rPr>
          <w:rFonts w:ascii="Sylfaen" w:hAnsi="Sylfaen"/>
          <w:szCs w:val="22"/>
        </w:rPr>
        <w:t>partnerëve</w:t>
      </w:r>
      <w:r w:rsidR="008D2761">
        <w:rPr>
          <w:rFonts w:ascii="Sylfaen" w:hAnsi="Sylfaen"/>
          <w:szCs w:val="22"/>
        </w:rPr>
        <w:t xml:space="preserve"> </w:t>
      </w:r>
      <w:r w:rsidR="002E702A">
        <w:rPr>
          <w:rFonts w:ascii="Sylfaen" w:hAnsi="Sylfaen"/>
          <w:szCs w:val="22"/>
        </w:rPr>
        <w:t>tjerë</w:t>
      </w:r>
      <w:r w:rsidR="002E702A" w:rsidRPr="009055E2">
        <w:rPr>
          <w:rFonts w:ascii="Sylfaen" w:hAnsi="Sylfaen"/>
          <w:szCs w:val="22"/>
        </w:rPr>
        <w:t>. Këshilli</w:t>
      </w:r>
      <w:r w:rsidRPr="009055E2">
        <w:rPr>
          <w:rFonts w:ascii="Sylfaen" w:hAnsi="Sylfaen"/>
          <w:szCs w:val="22"/>
        </w:rPr>
        <w:t xml:space="preserve"> është përgjegjës për të ofruar</w:t>
      </w:r>
      <w:r w:rsidR="008D2761">
        <w:rPr>
          <w:rFonts w:ascii="Sylfaen" w:hAnsi="Sylfaen"/>
          <w:szCs w:val="22"/>
        </w:rPr>
        <w:t xml:space="preserve"> konsulencë </w:t>
      </w:r>
      <w:r w:rsidRPr="009055E2">
        <w:rPr>
          <w:rFonts w:ascii="Sylfaen" w:hAnsi="Sylfaen"/>
          <w:szCs w:val="22"/>
        </w:rPr>
        <w:t>mbi cilësinë e monitorimit, vlerësimit dhe raportimit për Strategjinë</w:t>
      </w:r>
      <w:r w:rsidR="008D2761">
        <w:rPr>
          <w:rFonts w:ascii="Sylfaen" w:hAnsi="Sylfaen"/>
          <w:szCs w:val="22"/>
        </w:rPr>
        <w:t xml:space="preserve">, të bazuar në indikatorë cilësor me </w:t>
      </w:r>
      <w:r w:rsidR="002E702A">
        <w:rPr>
          <w:rFonts w:ascii="Sylfaen" w:hAnsi="Sylfaen"/>
          <w:szCs w:val="22"/>
        </w:rPr>
        <w:t>qëllim</w:t>
      </w:r>
      <w:r w:rsidR="008D2761">
        <w:rPr>
          <w:rFonts w:ascii="Sylfaen" w:hAnsi="Sylfaen"/>
          <w:szCs w:val="22"/>
        </w:rPr>
        <w:t xml:space="preserve"> të evitimit të problemeve eventuale gjate monitorimit të strategjisë</w:t>
      </w:r>
      <w:r w:rsidRPr="009055E2">
        <w:rPr>
          <w:rFonts w:ascii="Sylfaen" w:hAnsi="Sylfaen"/>
          <w:szCs w:val="22"/>
        </w:rPr>
        <w:t xml:space="preserve">. Roli i ZQM-së si Sekretariat i Këshillit është që të ofrojë mbështetje profesionale </w:t>
      </w:r>
      <w:r w:rsidR="008A43CE" w:rsidRPr="009055E2">
        <w:rPr>
          <w:rFonts w:ascii="Sylfaen" w:hAnsi="Sylfaen"/>
          <w:szCs w:val="22"/>
        </w:rPr>
        <w:t xml:space="preserve">dhe administrative </w:t>
      </w:r>
      <w:r w:rsidRPr="009055E2">
        <w:rPr>
          <w:rFonts w:ascii="Sylfaen" w:hAnsi="Sylfaen"/>
          <w:szCs w:val="22"/>
        </w:rPr>
        <w:t>në përgatitjen e se</w:t>
      </w:r>
      <w:r w:rsidR="008D2761">
        <w:rPr>
          <w:rFonts w:ascii="Sylfaen" w:hAnsi="Sylfaen"/>
          <w:szCs w:val="22"/>
        </w:rPr>
        <w:t>sioneve</w:t>
      </w:r>
      <w:r w:rsidRPr="009055E2">
        <w:rPr>
          <w:rFonts w:ascii="Sylfaen" w:hAnsi="Sylfaen"/>
          <w:szCs w:val="22"/>
        </w:rPr>
        <w:t xml:space="preserve"> të Këshillit, për të vlerësuar në mënyrë </w:t>
      </w:r>
      <w:r w:rsidR="005F1148" w:rsidRPr="009055E2">
        <w:rPr>
          <w:rFonts w:ascii="Sylfaen" w:hAnsi="Sylfaen"/>
          <w:szCs w:val="22"/>
        </w:rPr>
        <w:t>pro aktive</w:t>
      </w:r>
      <w:r w:rsidRPr="009055E2">
        <w:rPr>
          <w:rFonts w:ascii="Sylfaen" w:hAnsi="Sylfaen"/>
          <w:szCs w:val="22"/>
        </w:rPr>
        <w:t xml:space="preserve"> objektivat dhe aktivitetet e Strategjisë</w:t>
      </w:r>
      <w:r w:rsidR="008D2761">
        <w:rPr>
          <w:rFonts w:ascii="Sylfaen" w:hAnsi="Sylfaen"/>
          <w:szCs w:val="22"/>
        </w:rPr>
        <w:t>. Për më shumë detaje, s</w:t>
      </w:r>
      <w:r w:rsidRPr="00CF417C">
        <w:rPr>
          <w:rFonts w:ascii="Sylfaen" w:hAnsi="Sylfaen"/>
          <w:szCs w:val="22"/>
        </w:rPr>
        <w:t xml:space="preserve">hih </w:t>
      </w:r>
      <w:r w:rsidRPr="000A6E89">
        <w:rPr>
          <w:rFonts w:ascii="Sylfaen" w:hAnsi="Sylfaen"/>
          <w:b/>
          <w:szCs w:val="22"/>
        </w:rPr>
        <w:t>Shtojcën 3.</w:t>
      </w:r>
      <w:r w:rsidRPr="000A6E89">
        <w:rPr>
          <w:rFonts w:ascii="Sylfaen" w:hAnsi="Sylfaen"/>
          <w:szCs w:val="22"/>
        </w:rPr>
        <w:t xml:space="preserve"> </w:t>
      </w:r>
      <w:r w:rsidR="008A43CE">
        <w:rPr>
          <w:rFonts w:ascii="Sylfaen" w:hAnsi="Sylfaen"/>
          <w:szCs w:val="22"/>
        </w:rPr>
        <w:t xml:space="preserve"> </w:t>
      </w:r>
    </w:p>
    <w:p w14:paraId="4530D6C3" w14:textId="7DABBF4B" w:rsidR="008647B9" w:rsidRPr="00C72326" w:rsidRDefault="008647B9" w:rsidP="009055E2">
      <w:pPr>
        <w:spacing w:line="276" w:lineRule="auto"/>
        <w:rPr>
          <w:rFonts w:ascii="Sylfaen" w:hAnsi="Sylfaen"/>
          <w:szCs w:val="22"/>
        </w:rPr>
      </w:pPr>
    </w:p>
    <w:p w14:paraId="02CDE503" w14:textId="696B6BDC" w:rsidR="008647B9" w:rsidRPr="009055E2" w:rsidRDefault="008D2761" w:rsidP="009055E2">
      <w:pPr>
        <w:spacing w:line="276" w:lineRule="auto"/>
        <w:rPr>
          <w:rFonts w:ascii="Sylfaen" w:hAnsi="Sylfaen"/>
          <w:szCs w:val="22"/>
        </w:rPr>
      </w:pPr>
      <w:r>
        <w:rPr>
          <w:rFonts w:ascii="Sylfaen" w:hAnsi="Sylfaen"/>
          <w:szCs w:val="22"/>
        </w:rPr>
        <w:t xml:space="preserve">Kjo </w:t>
      </w:r>
      <w:r w:rsidR="008647B9" w:rsidRPr="009055E2">
        <w:rPr>
          <w:rFonts w:ascii="Sylfaen" w:hAnsi="Sylfaen"/>
          <w:szCs w:val="22"/>
        </w:rPr>
        <w:t>Strategji</w:t>
      </w:r>
      <w:r>
        <w:rPr>
          <w:rFonts w:ascii="Sylfaen" w:hAnsi="Sylfaen"/>
          <w:szCs w:val="22"/>
        </w:rPr>
        <w:t xml:space="preserve"> parasheh  që</w:t>
      </w:r>
      <w:r w:rsidR="008647B9" w:rsidRPr="009055E2">
        <w:rPr>
          <w:rFonts w:ascii="Sylfaen" w:hAnsi="Sylfaen"/>
          <w:szCs w:val="22"/>
        </w:rPr>
        <w:t xml:space="preserve"> të organizohen </w:t>
      </w:r>
      <w:r w:rsidR="00CF417C">
        <w:rPr>
          <w:rFonts w:ascii="Sylfaen" w:hAnsi="Sylfaen"/>
          <w:szCs w:val="22"/>
        </w:rPr>
        <w:t xml:space="preserve">së paku dy-tri </w:t>
      </w:r>
      <w:r w:rsidRPr="009055E2">
        <w:rPr>
          <w:rFonts w:ascii="Sylfaen" w:hAnsi="Sylfaen"/>
          <w:szCs w:val="22"/>
        </w:rPr>
        <w:t>takime</w:t>
      </w:r>
      <w:r>
        <w:rPr>
          <w:rFonts w:ascii="Sylfaen" w:hAnsi="Sylfaen"/>
          <w:szCs w:val="22"/>
        </w:rPr>
        <w:t xml:space="preserve"> të</w:t>
      </w:r>
      <w:r w:rsidRPr="009055E2">
        <w:rPr>
          <w:rFonts w:ascii="Sylfaen" w:hAnsi="Sylfaen"/>
          <w:szCs w:val="22"/>
        </w:rPr>
        <w:t xml:space="preserve"> Këshillit </w:t>
      </w:r>
      <w:r>
        <w:rPr>
          <w:rFonts w:ascii="Sylfaen" w:hAnsi="Sylfaen"/>
          <w:szCs w:val="22"/>
        </w:rPr>
        <w:t>gjatë</w:t>
      </w:r>
      <w:r w:rsidR="008647B9" w:rsidRPr="009055E2">
        <w:rPr>
          <w:rFonts w:ascii="Sylfaen" w:hAnsi="Sylfaen"/>
          <w:szCs w:val="22"/>
        </w:rPr>
        <w:t xml:space="preserve"> vit</w:t>
      </w:r>
      <w:r>
        <w:rPr>
          <w:rFonts w:ascii="Sylfaen" w:hAnsi="Sylfaen"/>
          <w:szCs w:val="22"/>
        </w:rPr>
        <w:t>it</w:t>
      </w:r>
      <w:r w:rsidR="008647B9" w:rsidRPr="009055E2">
        <w:rPr>
          <w:rFonts w:ascii="Sylfaen" w:hAnsi="Sylfaen"/>
          <w:szCs w:val="22"/>
        </w:rPr>
        <w:t xml:space="preserve">. Këshilli mund të organizojë takime </w:t>
      </w:r>
      <w:r w:rsidR="008647B9" w:rsidRPr="009055E2">
        <w:rPr>
          <w:rFonts w:ascii="Sylfaen" w:hAnsi="Sylfaen"/>
          <w:i/>
          <w:szCs w:val="22"/>
        </w:rPr>
        <w:t>ad-hoc</w:t>
      </w:r>
      <w:r w:rsidR="008647B9" w:rsidRPr="009055E2">
        <w:rPr>
          <w:rFonts w:ascii="Sylfaen" w:hAnsi="Sylfaen"/>
          <w:szCs w:val="22"/>
        </w:rPr>
        <w:t xml:space="preserve"> varësisht nga prioritetet.  Për më tepër, me caktimin e </w:t>
      </w:r>
      <w:r>
        <w:rPr>
          <w:rFonts w:ascii="Sylfaen" w:hAnsi="Sylfaen"/>
          <w:szCs w:val="22"/>
        </w:rPr>
        <w:t>Ekipeve</w:t>
      </w:r>
      <w:r w:rsidR="008647B9" w:rsidRPr="009055E2">
        <w:rPr>
          <w:rFonts w:ascii="Sylfaen" w:hAnsi="Sylfaen"/>
          <w:szCs w:val="22"/>
        </w:rPr>
        <w:t xml:space="preserve"> Punuese të Këshillit për çdo objektiv strategjik, Qeveria do të jetë në gjendje që të shtojë dinamikën e punës, pa pasur nevojë për angazhim të vazhdueshëm nga i tërë Këshilli. Qëllimi i krijimit të </w:t>
      </w:r>
      <w:r w:rsidR="00CF417C">
        <w:rPr>
          <w:rFonts w:ascii="Sylfaen" w:hAnsi="Sylfaen"/>
          <w:szCs w:val="22"/>
        </w:rPr>
        <w:t>E</w:t>
      </w:r>
      <w:r w:rsidR="008647B9" w:rsidRPr="009055E2">
        <w:rPr>
          <w:rFonts w:ascii="Sylfaen" w:hAnsi="Sylfaen"/>
          <w:szCs w:val="22"/>
        </w:rPr>
        <w:t xml:space="preserve">P-ve është që ato të ndihmojnë Këshillin për të qenë më efektiv në ushtrimin e rolit të tij dhe për të baraspeshuar punën e tij me punën e Sekretariatit. Secili anëtar i emëruar në </w:t>
      </w:r>
      <w:r w:rsidR="00622DE1">
        <w:rPr>
          <w:rFonts w:ascii="Sylfaen" w:hAnsi="Sylfaen"/>
          <w:szCs w:val="22"/>
        </w:rPr>
        <w:t>EK</w:t>
      </w:r>
      <w:r w:rsidR="008647B9" w:rsidRPr="009055E2">
        <w:rPr>
          <w:rFonts w:ascii="Sylfaen" w:hAnsi="Sylfaen"/>
          <w:szCs w:val="22"/>
        </w:rPr>
        <w:t xml:space="preserve"> do të merr pjesë në takimet e Këshillit dhe në aktivitetet e tjera për të siguruar përkushtimin e plotë të të gjithë palëve të interesuara. Prej tyre kërkohet që të mbajnë sa më shumë aktivitete që të jetë e nevojshme dhe për t’i raportuar Këshillit. </w:t>
      </w:r>
    </w:p>
    <w:p w14:paraId="2FDF623C" w14:textId="77777777" w:rsidR="008647B9" w:rsidRPr="00C72326" w:rsidRDefault="008647B9" w:rsidP="009055E2">
      <w:pPr>
        <w:spacing w:line="276" w:lineRule="auto"/>
        <w:rPr>
          <w:rFonts w:ascii="Sylfaen" w:hAnsi="Sylfaen"/>
          <w:szCs w:val="22"/>
        </w:rPr>
      </w:pPr>
    </w:p>
    <w:p w14:paraId="7C04D1E3" w14:textId="5871B60E" w:rsidR="00CF417C" w:rsidRDefault="00DC2C8A" w:rsidP="009055E2">
      <w:pPr>
        <w:spacing w:line="276" w:lineRule="auto"/>
        <w:rPr>
          <w:rFonts w:ascii="Sylfaen" w:hAnsi="Sylfaen"/>
          <w:szCs w:val="22"/>
        </w:rPr>
      </w:pPr>
      <w:r w:rsidRPr="009055E2">
        <w:rPr>
          <w:rFonts w:ascii="Sylfaen" w:hAnsi="Sylfaen"/>
          <w:szCs w:val="22"/>
        </w:rPr>
        <w:t xml:space="preserve">Krahas kësaj, ZQM/ZKM-ja do të jetë përgjegjëse për të bashkërenduar politikat dhe bashkëpunimin me shoqërinë civile. Me synim që të arrihet mjedisi i favorshëm për </w:t>
      </w:r>
      <w:r w:rsidR="00622DE1">
        <w:rPr>
          <w:rFonts w:ascii="Sylfaen" w:hAnsi="Sylfaen"/>
          <w:szCs w:val="22"/>
        </w:rPr>
        <w:t xml:space="preserve">dizajnim dhe </w:t>
      </w:r>
      <w:r w:rsidRPr="009055E2">
        <w:rPr>
          <w:rFonts w:ascii="Sylfaen" w:hAnsi="Sylfaen"/>
          <w:szCs w:val="22"/>
        </w:rPr>
        <w:t xml:space="preserve">menaxhim </w:t>
      </w:r>
      <w:r w:rsidR="00622DE1">
        <w:rPr>
          <w:rFonts w:ascii="Sylfaen" w:hAnsi="Sylfaen"/>
          <w:szCs w:val="22"/>
        </w:rPr>
        <w:t xml:space="preserve">të përbashkët </w:t>
      </w:r>
      <w:r w:rsidRPr="009055E2">
        <w:rPr>
          <w:rFonts w:ascii="Sylfaen" w:hAnsi="Sylfaen"/>
          <w:szCs w:val="22"/>
        </w:rPr>
        <w:t xml:space="preserve">të politikave qeveritare për zhvillimin e shoqërisë civile, Platforma CiviKos, një rrjet i shoqërisë civile i më shumë se 215 OJQ-ve, do të </w:t>
      </w:r>
      <w:r w:rsidR="005F1148" w:rsidRPr="00622DE1">
        <w:rPr>
          <w:rFonts w:ascii="Sylfaen" w:hAnsi="Sylfaen"/>
          <w:szCs w:val="22"/>
        </w:rPr>
        <w:t xml:space="preserve">mobilizoj </w:t>
      </w:r>
      <w:r w:rsidR="00622DE1" w:rsidRPr="00622DE1">
        <w:rPr>
          <w:rFonts w:ascii="Sylfaen" w:hAnsi="Sylfaen"/>
          <w:szCs w:val="22"/>
        </w:rPr>
        <w:t xml:space="preserve">dhe </w:t>
      </w:r>
      <w:r w:rsidR="00622DE1">
        <w:rPr>
          <w:rFonts w:ascii="Sylfaen" w:hAnsi="Sylfaen"/>
          <w:szCs w:val="22"/>
        </w:rPr>
        <w:t>inkurajojë</w:t>
      </w:r>
      <w:r w:rsidR="00622DE1" w:rsidRPr="00622DE1">
        <w:rPr>
          <w:rFonts w:ascii="Sylfaen" w:hAnsi="Sylfaen"/>
          <w:szCs w:val="22"/>
        </w:rPr>
        <w:t xml:space="preserve"> </w:t>
      </w:r>
      <w:r w:rsidR="002E702A" w:rsidRPr="00622DE1">
        <w:rPr>
          <w:rFonts w:ascii="Sylfaen" w:hAnsi="Sylfaen"/>
          <w:szCs w:val="22"/>
        </w:rPr>
        <w:t>shoqërinë</w:t>
      </w:r>
      <w:r w:rsidR="005F1148" w:rsidRPr="00622DE1">
        <w:rPr>
          <w:rFonts w:ascii="Sylfaen" w:hAnsi="Sylfaen"/>
          <w:szCs w:val="22"/>
        </w:rPr>
        <w:t xml:space="preserve"> civile në zbatimi</w:t>
      </w:r>
      <w:r w:rsidR="00622DE1">
        <w:rPr>
          <w:rFonts w:ascii="Sylfaen" w:hAnsi="Sylfaen"/>
          <w:szCs w:val="22"/>
        </w:rPr>
        <w:t>n</w:t>
      </w:r>
      <w:r w:rsidR="005F1148" w:rsidRPr="00622DE1">
        <w:rPr>
          <w:rFonts w:ascii="Sylfaen" w:hAnsi="Sylfaen"/>
          <w:szCs w:val="22"/>
        </w:rPr>
        <w:t xml:space="preserve"> të parimeve të bashkëpunimit të hapur dhe të strukturuar</w:t>
      </w:r>
      <w:r w:rsidR="005F1148" w:rsidRPr="009055E2">
        <w:rPr>
          <w:rFonts w:ascii="Sylfaen" w:hAnsi="Sylfaen"/>
          <w:szCs w:val="22"/>
        </w:rPr>
        <w:t xml:space="preserve"> </w:t>
      </w:r>
      <w:r w:rsidR="00622DE1">
        <w:rPr>
          <w:rFonts w:ascii="Sylfaen" w:hAnsi="Sylfaen"/>
          <w:szCs w:val="22"/>
        </w:rPr>
        <w:t>,</w:t>
      </w:r>
      <w:r w:rsidR="005F1148">
        <w:rPr>
          <w:rFonts w:ascii="Sylfaen" w:hAnsi="Sylfaen"/>
          <w:szCs w:val="22"/>
        </w:rPr>
        <w:t xml:space="preserve"> do të  </w:t>
      </w:r>
      <w:r w:rsidRPr="009055E2">
        <w:rPr>
          <w:rFonts w:ascii="Sylfaen" w:hAnsi="Sylfaen"/>
          <w:szCs w:val="22"/>
        </w:rPr>
        <w:t>ofrojë ndihmë në m</w:t>
      </w:r>
      <w:r w:rsidR="0000546D" w:rsidRPr="009055E2">
        <w:rPr>
          <w:rFonts w:ascii="Sylfaen" w:hAnsi="Sylfaen"/>
          <w:szCs w:val="22"/>
        </w:rPr>
        <w:t>bështetjen e punës së ZQM/ZKM</w:t>
      </w:r>
      <w:r w:rsidRPr="009055E2">
        <w:rPr>
          <w:rFonts w:ascii="Sylfaen" w:hAnsi="Sylfaen"/>
          <w:szCs w:val="22"/>
        </w:rPr>
        <w:t>/Këshillit</w:t>
      </w:r>
      <w:r w:rsidR="00622DE1">
        <w:rPr>
          <w:rFonts w:ascii="Sylfaen" w:hAnsi="Sylfaen"/>
          <w:szCs w:val="22"/>
        </w:rPr>
        <w:t>,</w:t>
      </w:r>
      <w:r w:rsidRPr="009055E2">
        <w:rPr>
          <w:rFonts w:ascii="Sylfaen" w:hAnsi="Sylfaen"/>
          <w:szCs w:val="22"/>
        </w:rPr>
        <w:t xml:space="preserve"> në sigurimin e një procesi efektiv të Monitorimit dhe Raportim</w:t>
      </w:r>
      <w:r w:rsidR="005F1148" w:rsidRPr="005F1148">
        <w:rPr>
          <w:rFonts w:ascii="Sylfaen" w:hAnsi="Sylfaen"/>
          <w:szCs w:val="22"/>
        </w:rPr>
        <w:t xml:space="preserve"> </w:t>
      </w:r>
      <w:r w:rsidR="005F1148">
        <w:rPr>
          <w:rFonts w:ascii="Sylfaen" w:hAnsi="Sylfaen"/>
          <w:szCs w:val="22"/>
        </w:rPr>
        <w:t>të Strat</w:t>
      </w:r>
      <w:r w:rsidR="00622DE1">
        <w:rPr>
          <w:rFonts w:ascii="Sylfaen" w:hAnsi="Sylfaen"/>
          <w:szCs w:val="22"/>
        </w:rPr>
        <w:t>e</w:t>
      </w:r>
      <w:r w:rsidR="005F1148">
        <w:rPr>
          <w:rFonts w:ascii="Sylfaen" w:hAnsi="Sylfaen"/>
          <w:szCs w:val="22"/>
        </w:rPr>
        <w:t>gjisë</w:t>
      </w:r>
      <w:r w:rsidRPr="009055E2">
        <w:rPr>
          <w:rFonts w:ascii="Sylfaen" w:hAnsi="Sylfaen"/>
          <w:szCs w:val="22"/>
        </w:rPr>
        <w:t xml:space="preserve">. </w:t>
      </w:r>
    </w:p>
    <w:p w14:paraId="79A227FA" w14:textId="10EDE512" w:rsidR="000B5D34" w:rsidRPr="009055E2" w:rsidRDefault="00CF417C" w:rsidP="009055E2">
      <w:pPr>
        <w:spacing w:line="276" w:lineRule="auto"/>
        <w:rPr>
          <w:rFonts w:ascii="Sylfaen" w:hAnsi="Sylfaen"/>
          <w:szCs w:val="22"/>
        </w:rPr>
      </w:pPr>
      <w:r>
        <w:rPr>
          <w:rFonts w:ascii="Sylfaen" w:hAnsi="Sylfaen"/>
          <w:szCs w:val="22"/>
        </w:rPr>
        <w:lastRenderedPageBreak/>
        <w:t>ZKM/</w:t>
      </w:r>
      <w:r w:rsidR="00DC2C8A" w:rsidRPr="009055E2">
        <w:rPr>
          <w:rFonts w:ascii="Sylfaen" w:hAnsi="Sylfaen"/>
          <w:szCs w:val="22"/>
        </w:rPr>
        <w:t xml:space="preserve">ZQM-ja duhet të raportoj mbi përparimet në zbatimin e Strategjisë dhe Planit të saj të Veprimit në baza vjetore. Raporti vjetor i përparimit do të përgatitet deri në fund të çerekut të parë të vitit vijues. </w:t>
      </w:r>
      <w:r w:rsidR="00DC2C8A" w:rsidRPr="006A3CAA">
        <w:rPr>
          <w:rFonts w:ascii="Sylfaen" w:hAnsi="Sylfaen"/>
          <w:b/>
          <w:szCs w:val="22"/>
        </w:rPr>
        <w:t xml:space="preserve">Matrica për Monitorim dhe Raportim </w:t>
      </w:r>
      <w:r w:rsidR="00DC2C8A" w:rsidRPr="009055E2">
        <w:rPr>
          <w:rFonts w:ascii="Sylfaen" w:hAnsi="Sylfaen"/>
          <w:szCs w:val="22"/>
        </w:rPr>
        <w:t xml:space="preserve">do të përdoret për të monitoruar dhe vlerësuar </w:t>
      </w:r>
      <w:r w:rsidR="00622DE1">
        <w:rPr>
          <w:rFonts w:ascii="Sylfaen" w:hAnsi="Sylfaen"/>
          <w:szCs w:val="22"/>
        </w:rPr>
        <w:t>progresin</w:t>
      </w:r>
      <w:r w:rsidR="00DC2C8A" w:rsidRPr="009055E2">
        <w:rPr>
          <w:rFonts w:ascii="Sylfaen" w:hAnsi="Sylfaen"/>
          <w:szCs w:val="22"/>
        </w:rPr>
        <w:t xml:space="preserve"> në zbatimin e Strategjisë. Ky sistem do të përbëhet nga </w:t>
      </w:r>
      <w:r w:rsidR="00DC2C8A" w:rsidRPr="009055E2">
        <w:rPr>
          <w:rFonts w:ascii="Sylfaen" w:hAnsi="Sylfaen"/>
          <w:i/>
          <w:iCs/>
          <w:szCs w:val="22"/>
        </w:rPr>
        <w:t>“</w:t>
      </w:r>
      <w:r w:rsidR="00DC2C8A" w:rsidRPr="00CF417C">
        <w:rPr>
          <w:rFonts w:ascii="Sylfaen" w:hAnsi="Sylfaen"/>
          <w:iCs/>
          <w:szCs w:val="22"/>
        </w:rPr>
        <w:t>treguesit e bazuar në performancë”</w:t>
      </w:r>
      <w:r w:rsidR="00DC2C8A" w:rsidRPr="009055E2">
        <w:rPr>
          <w:rFonts w:ascii="Sylfaen" w:hAnsi="Sylfaen"/>
          <w:szCs w:val="22"/>
        </w:rPr>
        <w:t xml:space="preserve"> të cilët janë dizajnuar për të matur rezultatet dhe nivelin e ndikimit që Strategjia do të ketë në praktikë. Logjika se si janë përkufizuar treguesit është ilustruar në </w:t>
      </w:r>
      <w:r w:rsidR="00DC2C8A" w:rsidRPr="006A3CAA">
        <w:rPr>
          <w:rFonts w:ascii="Sylfaen" w:hAnsi="Sylfaen"/>
          <w:b/>
          <w:szCs w:val="22"/>
        </w:rPr>
        <w:t>Shtojcën 4.</w:t>
      </w:r>
      <w:r w:rsidR="00DC2C8A" w:rsidRPr="009055E2">
        <w:rPr>
          <w:rFonts w:ascii="Sylfaen" w:hAnsi="Sylfaen"/>
          <w:szCs w:val="22"/>
        </w:rPr>
        <w:t xml:space="preserve"> </w:t>
      </w:r>
    </w:p>
    <w:p w14:paraId="57CF0876" w14:textId="77777777" w:rsidR="00DF7297" w:rsidRPr="00C72326" w:rsidRDefault="00DF7297" w:rsidP="009055E2">
      <w:pPr>
        <w:spacing w:line="276" w:lineRule="auto"/>
        <w:rPr>
          <w:rFonts w:ascii="Sylfaen" w:hAnsi="Sylfaen"/>
          <w:szCs w:val="22"/>
        </w:rPr>
      </w:pPr>
    </w:p>
    <w:p w14:paraId="5E849699" w14:textId="5813100B" w:rsidR="009B68E0" w:rsidRDefault="00DF7297" w:rsidP="009055E2">
      <w:pPr>
        <w:spacing w:line="276" w:lineRule="auto"/>
        <w:rPr>
          <w:rFonts w:ascii="Sylfaen" w:hAnsi="Sylfaen"/>
          <w:szCs w:val="22"/>
        </w:rPr>
      </w:pPr>
      <w:r w:rsidRPr="009055E2">
        <w:rPr>
          <w:rFonts w:ascii="Sylfaen" w:hAnsi="Sylfaen"/>
          <w:szCs w:val="22"/>
        </w:rPr>
        <w:t xml:space="preserve">Strategjia do të </w:t>
      </w:r>
      <w:r w:rsidR="006A3CAA">
        <w:rPr>
          <w:rFonts w:ascii="Sylfaen" w:hAnsi="Sylfaen"/>
          <w:szCs w:val="22"/>
        </w:rPr>
        <w:t>shoqërohet</w:t>
      </w:r>
      <w:r w:rsidRPr="009055E2">
        <w:rPr>
          <w:rFonts w:ascii="Sylfaen" w:hAnsi="Sylfaen"/>
          <w:szCs w:val="22"/>
        </w:rPr>
        <w:t xml:space="preserve"> me Planin e Veprimit 2018-2020</w:t>
      </w:r>
      <w:r w:rsidR="00622DE1">
        <w:rPr>
          <w:rFonts w:ascii="Sylfaen" w:hAnsi="Sylfaen"/>
          <w:szCs w:val="22"/>
        </w:rPr>
        <w:t xml:space="preserve">, </w:t>
      </w:r>
      <w:r w:rsidRPr="009055E2">
        <w:rPr>
          <w:rFonts w:ascii="Sylfaen" w:hAnsi="Sylfaen"/>
          <w:szCs w:val="22"/>
        </w:rPr>
        <w:t>i cili do të përditësohet në baza vjetore. Strategjia do të ketë një vlerësim afatmesëm dhe një vlerësim final.</w:t>
      </w:r>
      <w:r w:rsidR="00622DE1">
        <w:rPr>
          <w:rFonts w:ascii="Sylfaen" w:hAnsi="Sylfaen"/>
          <w:szCs w:val="22"/>
        </w:rPr>
        <w:t xml:space="preserve"> B</w:t>
      </w:r>
      <w:r w:rsidRPr="009055E2">
        <w:rPr>
          <w:rFonts w:ascii="Sylfaen" w:hAnsi="Sylfaen"/>
          <w:szCs w:val="22"/>
        </w:rPr>
        <w:t xml:space="preserve">ashk me raportin për vitin 2019, ZQM/ZKM-ja do të </w:t>
      </w:r>
      <w:r w:rsidR="00622DE1">
        <w:rPr>
          <w:rFonts w:ascii="Sylfaen" w:hAnsi="Sylfaen"/>
          <w:szCs w:val="22"/>
        </w:rPr>
        <w:t>bëj një vlerësim/rishikim</w:t>
      </w:r>
      <w:r w:rsidRPr="009055E2">
        <w:rPr>
          <w:rFonts w:ascii="Sylfaen" w:hAnsi="Sylfaen"/>
          <w:szCs w:val="22"/>
        </w:rPr>
        <w:t xml:space="preserve"> afatmesëm të objektivave dhe treguesve. Vlerësimi afatmesëm dhe final i strategjisë do të përqendrohen n</w:t>
      </w:r>
      <w:r w:rsidR="003255B4" w:rsidRPr="009055E2">
        <w:rPr>
          <w:rFonts w:ascii="Sylfaen" w:hAnsi="Sylfaen"/>
          <w:szCs w:val="22"/>
        </w:rPr>
        <w:t>ë</w:t>
      </w:r>
      <w:r w:rsidRPr="009055E2">
        <w:rPr>
          <w:rFonts w:ascii="Sylfaen" w:hAnsi="Sylfaen"/>
          <w:szCs w:val="22"/>
        </w:rPr>
        <w:t xml:space="preserve"> dimensionet vijuese: zbatimin e Strategjisë dhe Planit të Veprimit si dhe ndërhyrjeve </w:t>
      </w:r>
      <w:r w:rsidR="00622DE1">
        <w:rPr>
          <w:rFonts w:ascii="Sylfaen" w:hAnsi="Sylfaen"/>
          <w:szCs w:val="22"/>
        </w:rPr>
        <w:t xml:space="preserve">potenciale </w:t>
      </w:r>
      <w:r w:rsidRPr="009055E2">
        <w:rPr>
          <w:rFonts w:ascii="Sylfaen" w:hAnsi="Sylfaen"/>
          <w:szCs w:val="22"/>
        </w:rPr>
        <w:t>në mënyrë që të arrihen rezultatet dhe objektivat e synuara. Procesi i vlerësimi dhe rishikimit të Strategjisë do të ndërlidhet edhe me rishikimin dhe vlerësimin e Reformës së Administratës Publike (</w:t>
      </w:r>
      <w:r w:rsidR="002E702A">
        <w:rPr>
          <w:rFonts w:ascii="Sylfaen" w:hAnsi="Sylfaen"/>
          <w:szCs w:val="22"/>
        </w:rPr>
        <w:t>indikatorët</w:t>
      </w:r>
      <w:r w:rsidR="00CF2BEB">
        <w:rPr>
          <w:rFonts w:ascii="Sylfaen" w:hAnsi="Sylfaen"/>
          <w:szCs w:val="22"/>
        </w:rPr>
        <w:t xml:space="preserve"> për </w:t>
      </w:r>
      <w:r w:rsidR="00622DE1">
        <w:rPr>
          <w:rFonts w:ascii="Sylfaen" w:hAnsi="Sylfaen"/>
          <w:szCs w:val="22"/>
        </w:rPr>
        <w:t>m</w:t>
      </w:r>
      <w:r w:rsidRPr="009055E2">
        <w:rPr>
          <w:rFonts w:ascii="Sylfaen" w:hAnsi="Sylfaen"/>
          <w:szCs w:val="22"/>
        </w:rPr>
        <w:t>bështetje</w:t>
      </w:r>
      <w:r w:rsidR="00CF2BEB">
        <w:rPr>
          <w:rFonts w:ascii="Sylfaen" w:hAnsi="Sylfaen"/>
          <w:szCs w:val="22"/>
        </w:rPr>
        <w:t>n e</w:t>
      </w:r>
      <w:r w:rsidRPr="009055E2">
        <w:rPr>
          <w:rFonts w:ascii="Sylfaen" w:hAnsi="Sylfaen"/>
          <w:szCs w:val="22"/>
        </w:rPr>
        <w:t xml:space="preserve"> </w:t>
      </w:r>
      <w:r w:rsidR="00622DE1">
        <w:rPr>
          <w:rFonts w:ascii="Sylfaen" w:hAnsi="Sylfaen"/>
          <w:szCs w:val="22"/>
        </w:rPr>
        <w:t>d</w:t>
      </w:r>
      <w:r w:rsidRPr="009055E2">
        <w:rPr>
          <w:rFonts w:ascii="Sylfaen" w:hAnsi="Sylfaen"/>
          <w:szCs w:val="22"/>
        </w:rPr>
        <w:t xml:space="preserve">rejtpërdrejt </w:t>
      </w:r>
      <w:r w:rsidR="00622DE1">
        <w:rPr>
          <w:rFonts w:ascii="Sylfaen" w:hAnsi="Sylfaen"/>
          <w:szCs w:val="22"/>
        </w:rPr>
        <w:t>b</w:t>
      </w:r>
      <w:r w:rsidRPr="009055E2">
        <w:rPr>
          <w:rFonts w:ascii="Sylfaen" w:hAnsi="Sylfaen"/>
          <w:szCs w:val="22"/>
        </w:rPr>
        <w:t>uxhet</w:t>
      </w:r>
      <w:r w:rsidR="00622DE1">
        <w:rPr>
          <w:rFonts w:ascii="Sylfaen" w:hAnsi="Sylfaen"/>
          <w:szCs w:val="22"/>
        </w:rPr>
        <w:t>ore, konkretisht indi</w:t>
      </w:r>
      <w:r w:rsidR="00CF2BEB">
        <w:rPr>
          <w:rFonts w:ascii="Sylfaen" w:hAnsi="Sylfaen"/>
          <w:szCs w:val="22"/>
        </w:rPr>
        <w:t>katorit 2 -</w:t>
      </w:r>
      <w:r w:rsidRPr="009055E2">
        <w:rPr>
          <w:rFonts w:ascii="Sylfaen" w:hAnsi="Sylfaen"/>
          <w:szCs w:val="22"/>
        </w:rPr>
        <w:t xml:space="preserve"> konsultimet  publik</w:t>
      </w:r>
      <w:r w:rsidR="00CF2BEB">
        <w:rPr>
          <w:rFonts w:ascii="Sylfaen" w:hAnsi="Sylfaen"/>
          <w:szCs w:val="22"/>
        </w:rPr>
        <w:t>e</w:t>
      </w:r>
      <w:r w:rsidRPr="009055E2">
        <w:rPr>
          <w:rFonts w:ascii="Sylfaen" w:hAnsi="Sylfaen"/>
          <w:szCs w:val="22"/>
        </w:rPr>
        <w:t xml:space="preserve">). </w:t>
      </w:r>
    </w:p>
    <w:p w14:paraId="22486283" w14:textId="4DF8095D" w:rsidR="00075178" w:rsidRDefault="00075178" w:rsidP="009055E2">
      <w:pPr>
        <w:spacing w:line="276" w:lineRule="auto"/>
        <w:rPr>
          <w:rFonts w:ascii="Sylfaen" w:hAnsi="Sylfaen"/>
          <w:szCs w:val="22"/>
        </w:rPr>
      </w:pPr>
    </w:p>
    <w:p w14:paraId="3F8C2374" w14:textId="77777777" w:rsidR="00075178" w:rsidRPr="009055E2" w:rsidRDefault="00075178" w:rsidP="009055E2">
      <w:pPr>
        <w:spacing w:line="276" w:lineRule="auto"/>
        <w:rPr>
          <w:rFonts w:ascii="Sylfaen" w:hAnsi="Sylfaen"/>
          <w:szCs w:val="22"/>
        </w:rPr>
      </w:pPr>
    </w:p>
    <w:p w14:paraId="4BA5F913" w14:textId="7BFA9C2E" w:rsidR="009B68E0" w:rsidRPr="00A44C9B" w:rsidRDefault="006A3CAA" w:rsidP="006A3CAA">
      <w:pPr>
        <w:pStyle w:val="Heading1"/>
        <w:rPr>
          <w:rFonts w:ascii="Sylfaen" w:hAnsi="Sylfaen" w:cs="Calibri"/>
        </w:rPr>
      </w:pPr>
      <w:r w:rsidRPr="00A44C9B">
        <w:rPr>
          <w:rFonts w:ascii="Sylfaen" w:hAnsi="Sylfaen" w:cs="Calibri"/>
        </w:rPr>
        <w:t>Ndikimet</w:t>
      </w:r>
      <w:r w:rsidR="00C13655" w:rsidRPr="00A44C9B">
        <w:rPr>
          <w:rFonts w:ascii="Sylfaen" w:hAnsi="Sylfaen" w:cs="Calibri"/>
        </w:rPr>
        <w:t xml:space="preserve"> Financiare </w:t>
      </w:r>
      <w:r w:rsidRPr="00A44C9B">
        <w:rPr>
          <w:rFonts w:ascii="Sylfaen" w:hAnsi="Sylfaen" w:cs="Calibri"/>
        </w:rPr>
        <w:t>n</w:t>
      </w:r>
      <w:r w:rsidR="00C13655" w:rsidRPr="00A44C9B">
        <w:rPr>
          <w:rFonts w:ascii="Sylfaen" w:hAnsi="Sylfaen" w:cs="Calibri"/>
        </w:rPr>
        <w:t xml:space="preserve">ë </w:t>
      </w:r>
      <w:r w:rsidRPr="00A44C9B">
        <w:rPr>
          <w:rFonts w:ascii="Sylfaen" w:hAnsi="Sylfaen" w:cs="Calibri"/>
        </w:rPr>
        <w:t>Implementimin e</w:t>
      </w:r>
      <w:r w:rsidR="00C13655" w:rsidRPr="00A44C9B">
        <w:rPr>
          <w:rFonts w:ascii="Sylfaen" w:hAnsi="Sylfaen" w:cs="Calibri"/>
        </w:rPr>
        <w:t xml:space="preserve"> Strategjisë  </w:t>
      </w:r>
    </w:p>
    <w:p w14:paraId="7D6DF344" w14:textId="12A61C55" w:rsidR="009B68E0" w:rsidRPr="009055E2" w:rsidRDefault="009B68E0" w:rsidP="009055E2">
      <w:pPr>
        <w:spacing w:line="276" w:lineRule="auto"/>
        <w:rPr>
          <w:rFonts w:ascii="Sylfaen" w:hAnsi="Sylfaen" w:cs="Calibri Light"/>
          <w:szCs w:val="22"/>
        </w:rPr>
      </w:pPr>
      <w:r w:rsidRPr="009055E2">
        <w:rPr>
          <w:rFonts w:ascii="Sylfaen" w:hAnsi="Sylfaen"/>
          <w:szCs w:val="22"/>
        </w:rPr>
        <w:t>Strategjia është përditësuar me objektiva dhe veprime që janë më realiste dhe më të arritshme. Për këtë Strategji, Qeveria ka vendosur që të ndajë një buxhet për zbatimin e saj, për dallim nga e kaluara kur shumica e aktiviteteve mbështeteshin nga organizatat vendore dhe ndërkombëtare.</w:t>
      </w:r>
      <w:r w:rsidRPr="009055E2">
        <w:rPr>
          <w:rStyle w:val="FootnoteReference"/>
          <w:rFonts w:ascii="Sylfaen" w:hAnsi="Sylfaen" w:cs="Calibri Light"/>
          <w:szCs w:val="22"/>
          <w:lang w:val="en-GB"/>
        </w:rPr>
        <w:footnoteReference w:id="10"/>
      </w:r>
      <w:r w:rsidRPr="009055E2">
        <w:rPr>
          <w:rFonts w:ascii="Sylfaen" w:hAnsi="Sylfaen"/>
          <w:szCs w:val="22"/>
        </w:rPr>
        <w:t xml:space="preserve"> Kjo është posaçërisht e rëndësishme për të ndihmuar Z</w:t>
      </w:r>
      <w:r w:rsidR="006334A7">
        <w:rPr>
          <w:rFonts w:ascii="Sylfaen" w:hAnsi="Sylfaen"/>
          <w:szCs w:val="22"/>
        </w:rPr>
        <w:t>yrën e Kryeministrit</w:t>
      </w:r>
      <w:r w:rsidR="00A44C9B">
        <w:rPr>
          <w:rFonts w:ascii="Sylfaen" w:hAnsi="Sylfaen"/>
          <w:szCs w:val="22"/>
        </w:rPr>
        <w:t xml:space="preserve">, ku </w:t>
      </w:r>
      <w:r w:rsidR="002E702A">
        <w:rPr>
          <w:rFonts w:ascii="Sylfaen" w:hAnsi="Sylfaen"/>
          <w:szCs w:val="22"/>
        </w:rPr>
        <w:t>Ministria</w:t>
      </w:r>
      <w:r w:rsidR="00CF2BEB">
        <w:rPr>
          <w:rFonts w:ascii="Sylfaen" w:hAnsi="Sylfaen"/>
          <w:szCs w:val="22"/>
        </w:rPr>
        <w:t xml:space="preserve"> e Financave </w:t>
      </w:r>
      <w:r w:rsidR="00A44C9B">
        <w:rPr>
          <w:rFonts w:ascii="Sylfaen" w:hAnsi="Sylfaen"/>
          <w:szCs w:val="22"/>
        </w:rPr>
        <w:t>mundëson/aprovon rekrutimin e</w:t>
      </w:r>
      <w:r w:rsidRPr="009055E2">
        <w:rPr>
          <w:rFonts w:ascii="Sylfaen" w:hAnsi="Sylfaen"/>
          <w:szCs w:val="22"/>
        </w:rPr>
        <w:t xml:space="preserve"> </w:t>
      </w:r>
      <w:r w:rsidR="006334A7">
        <w:rPr>
          <w:rFonts w:ascii="Sylfaen" w:hAnsi="Sylfaen"/>
          <w:szCs w:val="22"/>
        </w:rPr>
        <w:t>të paktën dy</w:t>
      </w:r>
      <w:r w:rsidRPr="009055E2">
        <w:rPr>
          <w:rFonts w:ascii="Sylfaen" w:hAnsi="Sylfaen"/>
          <w:szCs w:val="22"/>
        </w:rPr>
        <w:t xml:space="preserve"> </w:t>
      </w:r>
      <w:r w:rsidR="006334A7">
        <w:rPr>
          <w:rFonts w:ascii="Sylfaen" w:hAnsi="Sylfaen"/>
          <w:szCs w:val="22"/>
        </w:rPr>
        <w:t>zyrtarë</w:t>
      </w:r>
      <w:r w:rsidR="00CF2BEB">
        <w:rPr>
          <w:rFonts w:ascii="Sylfaen" w:hAnsi="Sylfaen"/>
          <w:szCs w:val="22"/>
        </w:rPr>
        <w:t xml:space="preserve"> në</w:t>
      </w:r>
      <w:r w:rsidR="006334A7">
        <w:rPr>
          <w:rFonts w:ascii="Sylfaen" w:hAnsi="Sylfaen"/>
          <w:szCs w:val="22"/>
        </w:rPr>
        <w:t xml:space="preserve"> </w:t>
      </w:r>
      <w:r w:rsidR="00CF2BEB">
        <w:rPr>
          <w:rFonts w:ascii="Sylfaen" w:hAnsi="Sylfaen"/>
          <w:szCs w:val="22"/>
        </w:rPr>
        <w:t xml:space="preserve">Zyrën për Qeverisje të Mirë </w:t>
      </w:r>
      <w:r w:rsidR="00CF2BEB" w:rsidRPr="009055E2">
        <w:rPr>
          <w:rFonts w:ascii="Sylfaen" w:hAnsi="Sylfaen"/>
          <w:szCs w:val="22"/>
        </w:rPr>
        <w:t>e</w:t>
      </w:r>
      <w:r w:rsidRPr="009055E2">
        <w:rPr>
          <w:rFonts w:ascii="Sylfaen" w:hAnsi="Sylfaen"/>
          <w:szCs w:val="22"/>
        </w:rPr>
        <w:t xml:space="preserve"> të cilët do të jenë përgjegjës për të administruar procesin e zbatimit</w:t>
      </w:r>
      <w:r w:rsidR="00CF2BEB">
        <w:rPr>
          <w:rFonts w:ascii="Sylfaen" w:hAnsi="Sylfaen"/>
          <w:szCs w:val="22"/>
        </w:rPr>
        <w:t xml:space="preserve"> të saj</w:t>
      </w:r>
      <w:r w:rsidRPr="009055E2">
        <w:rPr>
          <w:rFonts w:ascii="Sylfaen" w:hAnsi="Sylfaen"/>
          <w:szCs w:val="22"/>
        </w:rPr>
        <w:t xml:space="preserve">. </w:t>
      </w:r>
      <w:r w:rsidR="00CF2BEB">
        <w:rPr>
          <w:rFonts w:ascii="Sylfaen" w:hAnsi="Sylfaen"/>
          <w:szCs w:val="22"/>
        </w:rPr>
        <w:t xml:space="preserve">Efektiviteti i zbatimit të strategjisë </w:t>
      </w:r>
      <w:r w:rsidRPr="009055E2">
        <w:rPr>
          <w:rFonts w:ascii="Sylfaen" w:hAnsi="Sylfaen"/>
          <w:szCs w:val="22"/>
          <w:shd w:val="clear" w:color="auto" w:fill="FFFFFF"/>
        </w:rPr>
        <w:t>vare</w:t>
      </w:r>
      <w:r w:rsidR="002A49E6">
        <w:rPr>
          <w:rFonts w:ascii="Sylfaen" w:hAnsi="Sylfaen"/>
          <w:szCs w:val="22"/>
          <w:shd w:val="clear" w:color="auto" w:fill="FFFFFF"/>
        </w:rPr>
        <w:t>t</w:t>
      </w:r>
      <w:r w:rsidRPr="009055E2">
        <w:rPr>
          <w:rFonts w:ascii="Sylfaen" w:hAnsi="Sylfaen"/>
          <w:szCs w:val="22"/>
          <w:shd w:val="clear" w:color="auto" w:fill="FFFFFF"/>
        </w:rPr>
        <w:t xml:space="preserve"> shumë nga </w:t>
      </w:r>
      <w:r w:rsidR="006334A7">
        <w:rPr>
          <w:rFonts w:ascii="Sylfaen" w:hAnsi="Sylfaen"/>
          <w:szCs w:val="22"/>
          <w:shd w:val="clear" w:color="auto" w:fill="FFFFFF"/>
        </w:rPr>
        <w:t xml:space="preserve">kapacitetet shtesë me </w:t>
      </w:r>
      <w:r w:rsidR="00CF2BEB">
        <w:rPr>
          <w:rFonts w:ascii="Sylfaen" w:hAnsi="Sylfaen"/>
          <w:szCs w:val="22"/>
          <w:shd w:val="clear" w:color="auto" w:fill="FFFFFF"/>
        </w:rPr>
        <w:t xml:space="preserve">resurse </w:t>
      </w:r>
      <w:r w:rsidR="002E702A">
        <w:rPr>
          <w:rFonts w:ascii="Sylfaen" w:hAnsi="Sylfaen"/>
          <w:szCs w:val="22"/>
          <w:shd w:val="clear" w:color="auto" w:fill="FFFFFF"/>
        </w:rPr>
        <w:t>njerëzore</w:t>
      </w:r>
      <w:r w:rsidR="006334A7">
        <w:rPr>
          <w:rFonts w:ascii="Sylfaen" w:hAnsi="Sylfaen"/>
          <w:szCs w:val="22"/>
          <w:shd w:val="clear" w:color="auto" w:fill="FFFFFF"/>
        </w:rPr>
        <w:t xml:space="preserve"> në</w:t>
      </w:r>
      <w:r w:rsidR="00CF2BEB">
        <w:rPr>
          <w:rFonts w:ascii="Sylfaen" w:hAnsi="Sylfaen"/>
          <w:szCs w:val="22"/>
          <w:shd w:val="clear" w:color="auto" w:fill="FFFFFF"/>
        </w:rPr>
        <w:t xml:space="preserve"> kuadër të</w:t>
      </w:r>
      <w:r w:rsidR="006334A7">
        <w:rPr>
          <w:rFonts w:ascii="Sylfaen" w:hAnsi="Sylfaen"/>
          <w:szCs w:val="22"/>
          <w:shd w:val="clear" w:color="auto" w:fill="FFFFFF"/>
        </w:rPr>
        <w:t xml:space="preserve"> </w:t>
      </w:r>
      <w:r w:rsidRPr="009055E2">
        <w:rPr>
          <w:rFonts w:ascii="Sylfaen" w:hAnsi="Sylfaen"/>
          <w:szCs w:val="22"/>
          <w:shd w:val="clear" w:color="auto" w:fill="FFFFFF"/>
        </w:rPr>
        <w:t xml:space="preserve">ZQM-së. </w:t>
      </w:r>
    </w:p>
    <w:p w14:paraId="6ADBB819" w14:textId="1889E34A" w:rsidR="009B68E0" w:rsidRPr="00C72326" w:rsidRDefault="009B68E0" w:rsidP="009055E2">
      <w:pPr>
        <w:spacing w:line="276" w:lineRule="auto"/>
        <w:rPr>
          <w:rFonts w:ascii="Sylfaen" w:hAnsi="Sylfaen"/>
          <w:szCs w:val="22"/>
        </w:rPr>
      </w:pPr>
    </w:p>
    <w:p w14:paraId="2FE546D8" w14:textId="77777777" w:rsidR="00AD5453" w:rsidRPr="00AD5453" w:rsidRDefault="00AD5453" w:rsidP="00AD5453">
      <w:pPr>
        <w:spacing w:line="276" w:lineRule="auto"/>
        <w:rPr>
          <w:rFonts w:ascii="Sylfaen" w:hAnsi="Sylfaen"/>
          <w:szCs w:val="22"/>
        </w:rPr>
      </w:pPr>
      <w:r w:rsidRPr="00AD5453">
        <w:rPr>
          <w:rFonts w:ascii="Sylfaen" w:hAnsi="Sylfaen"/>
          <w:szCs w:val="22"/>
        </w:rPr>
        <w:t>Buxheti i llogaritur për zbatimin e Strategjisë dhe Planit të Veprimit është 500.000 EUR.</w:t>
      </w:r>
    </w:p>
    <w:p w14:paraId="66E6FF4C" w14:textId="77777777" w:rsidR="006A3CAA" w:rsidRDefault="006A3CAA" w:rsidP="009055E2">
      <w:pPr>
        <w:spacing w:line="276" w:lineRule="auto"/>
        <w:rPr>
          <w:rFonts w:ascii="Sylfaen" w:hAnsi="Sylfaen"/>
          <w:szCs w:val="22"/>
        </w:rPr>
      </w:pPr>
    </w:p>
    <w:p w14:paraId="22D8AFC6" w14:textId="0C2B373B" w:rsidR="00075178" w:rsidRPr="00075178" w:rsidRDefault="00075178" w:rsidP="00075178">
      <w:pPr>
        <w:spacing w:line="276" w:lineRule="auto"/>
        <w:rPr>
          <w:rFonts w:ascii="Sylfaen" w:hAnsi="Sylfaen"/>
          <w:szCs w:val="22"/>
        </w:rPr>
      </w:pPr>
      <w:r w:rsidRPr="00075178">
        <w:rPr>
          <w:rFonts w:ascii="Sylfaen" w:hAnsi="Sylfaen"/>
          <w:szCs w:val="22"/>
        </w:rPr>
        <w:t>Pasqyra e kostos së Strategjisë</w:t>
      </w:r>
    </w:p>
    <w:p w14:paraId="70F284A2" w14:textId="77777777" w:rsidR="00075178" w:rsidRPr="00075178" w:rsidRDefault="00075178" w:rsidP="00075178">
      <w:pPr>
        <w:spacing w:line="276" w:lineRule="auto"/>
        <w:rPr>
          <w:rFonts w:ascii="Sylfaen" w:hAnsi="Sylfae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329"/>
        <w:gridCol w:w="2329"/>
        <w:gridCol w:w="2329"/>
      </w:tblGrid>
      <w:tr w:rsidR="00075178" w:rsidRPr="00075178" w14:paraId="536323B9" w14:textId="77777777" w:rsidTr="00D01AE1">
        <w:tc>
          <w:tcPr>
            <w:tcW w:w="2394" w:type="dxa"/>
            <w:shd w:val="clear" w:color="auto" w:fill="auto"/>
          </w:tcPr>
          <w:p w14:paraId="6DDC104D" w14:textId="589C80E4" w:rsidR="00075178" w:rsidRPr="00075178" w:rsidRDefault="00075178" w:rsidP="00075178">
            <w:pPr>
              <w:spacing w:line="276" w:lineRule="auto"/>
              <w:rPr>
                <w:rFonts w:ascii="Sylfaen" w:hAnsi="Sylfaen"/>
                <w:szCs w:val="22"/>
              </w:rPr>
            </w:pPr>
            <w:r w:rsidRPr="00075178">
              <w:rPr>
                <w:rFonts w:ascii="Sylfaen" w:hAnsi="Sylfaen"/>
                <w:szCs w:val="22"/>
              </w:rPr>
              <w:t>Kostoja përmbledhëse e strategjisë</w:t>
            </w:r>
          </w:p>
        </w:tc>
        <w:tc>
          <w:tcPr>
            <w:tcW w:w="2394" w:type="dxa"/>
            <w:shd w:val="clear" w:color="auto" w:fill="auto"/>
          </w:tcPr>
          <w:p w14:paraId="2E6A3DDA" w14:textId="260D94EC" w:rsidR="00075178" w:rsidRPr="00075178" w:rsidRDefault="00075178" w:rsidP="00075178">
            <w:pPr>
              <w:spacing w:line="276" w:lineRule="auto"/>
              <w:rPr>
                <w:rFonts w:ascii="Sylfaen" w:hAnsi="Sylfaen"/>
                <w:szCs w:val="22"/>
              </w:rPr>
            </w:pPr>
            <w:r w:rsidRPr="00075178">
              <w:rPr>
                <w:rFonts w:ascii="Sylfaen" w:hAnsi="Sylfaen"/>
                <w:szCs w:val="22"/>
              </w:rPr>
              <w:t>Viti 1</w:t>
            </w:r>
          </w:p>
        </w:tc>
        <w:tc>
          <w:tcPr>
            <w:tcW w:w="2394" w:type="dxa"/>
            <w:shd w:val="clear" w:color="auto" w:fill="auto"/>
          </w:tcPr>
          <w:p w14:paraId="3CD3B2FB" w14:textId="2390718D" w:rsidR="00075178" w:rsidRPr="00075178" w:rsidRDefault="00075178" w:rsidP="00075178">
            <w:pPr>
              <w:spacing w:line="276" w:lineRule="auto"/>
              <w:rPr>
                <w:rFonts w:ascii="Sylfaen" w:hAnsi="Sylfaen"/>
                <w:szCs w:val="22"/>
              </w:rPr>
            </w:pPr>
            <w:r w:rsidRPr="00075178">
              <w:rPr>
                <w:rFonts w:ascii="Sylfaen" w:hAnsi="Sylfaen"/>
                <w:szCs w:val="22"/>
              </w:rPr>
              <w:t>Viti 2</w:t>
            </w:r>
          </w:p>
        </w:tc>
        <w:tc>
          <w:tcPr>
            <w:tcW w:w="2394" w:type="dxa"/>
            <w:shd w:val="clear" w:color="auto" w:fill="auto"/>
          </w:tcPr>
          <w:p w14:paraId="20861868" w14:textId="00C00A68" w:rsidR="00075178" w:rsidRPr="00075178" w:rsidRDefault="00075178" w:rsidP="00075178">
            <w:pPr>
              <w:spacing w:line="276" w:lineRule="auto"/>
              <w:rPr>
                <w:rFonts w:ascii="Sylfaen" w:hAnsi="Sylfaen"/>
                <w:szCs w:val="22"/>
              </w:rPr>
            </w:pPr>
            <w:r w:rsidRPr="00075178">
              <w:rPr>
                <w:rFonts w:ascii="Sylfaen" w:hAnsi="Sylfaen"/>
                <w:szCs w:val="22"/>
              </w:rPr>
              <w:t>Viti 3</w:t>
            </w:r>
          </w:p>
        </w:tc>
      </w:tr>
      <w:tr w:rsidR="00075178" w:rsidRPr="00075178" w14:paraId="798CD011" w14:textId="77777777" w:rsidTr="00D01AE1">
        <w:tc>
          <w:tcPr>
            <w:tcW w:w="2394" w:type="dxa"/>
            <w:shd w:val="clear" w:color="auto" w:fill="auto"/>
          </w:tcPr>
          <w:p w14:paraId="1D5E5729" w14:textId="04828D5B" w:rsidR="00075178" w:rsidRPr="00075178" w:rsidRDefault="00075178" w:rsidP="00075178">
            <w:pPr>
              <w:spacing w:line="276" w:lineRule="auto"/>
              <w:rPr>
                <w:rFonts w:ascii="Sylfaen" w:hAnsi="Sylfaen"/>
                <w:szCs w:val="22"/>
              </w:rPr>
            </w:pPr>
            <w:r w:rsidRPr="00075178">
              <w:rPr>
                <w:rFonts w:ascii="Sylfaen" w:hAnsi="Sylfaen"/>
                <w:szCs w:val="22"/>
              </w:rPr>
              <w:t>Mbështetja nga buxheti i Kosovës</w:t>
            </w:r>
          </w:p>
        </w:tc>
        <w:tc>
          <w:tcPr>
            <w:tcW w:w="2394" w:type="dxa"/>
            <w:shd w:val="clear" w:color="auto" w:fill="auto"/>
          </w:tcPr>
          <w:p w14:paraId="47428966" w14:textId="77777777" w:rsidR="00075178" w:rsidRPr="00075178" w:rsidRDefault="00075178" w:rsidP="00075178">
            <w:pPr>
              <w:spacing w:line="276" w:lineRule="auto"/>
              <w:rPr>
                <w:rFonts w:ascii="Sylfaen" w:hAnsi="Sylfaen"/>
                <w:szCs w:val="22"/>
              </w:rPr>
            </w:pPr>
          </w:p>
        </w:tc>
        <w:tc>
          <w:tcPr>
            <w:tcW w:w="2394" w:type="dxa"/>
            <w:shd w:val="clear" w:color="auto" w:fill="auto"/>
          </w:tcPr>
          <w:p w14:paraId="5E9DEF29" w14:textId="77777777" w:rsidR="00075178" w:rsidRPr="00075178" w:rsidRDefault="00075178" w:rsidP="00075178">
            <w:pPr>
              <w:spacing w:line="276" w:lineRule="auto"/>
              <w:rPr>
                <w:rFonts w:ascii="Sylfaen" w:hAnsi="Sylfaen"/>
                <w:szCs w:val="22"/>
              </w:rPr>
            </w:pPr>
          </w:p>
        </w:tc>
        <w:tc>
          <w:tcPr>
            <w:tcW w:w="2394" w:type="dxa"/>
            <w:shd w:val="clear" w:color="auto" w:fill="auto"/>
          </w:tcPr>
          <w:p w14:paraId="6BECE151" w14:textId="77777777" w:rsidR="00075178" w:rsidRPr="00075178" w:rsidRDefault="00075178" w:rsidP="00075178">
            <w:pPr>
              <w:spacing w:line="276" w:lineRule="auto"/>
              <w:rPr>
                <w:rFonts w:ascii="Sylfaen" w:hAnsi="Sylfaen"/>
                <w:szCs w:val="22"/>
              </w:rPr>
            </w:pPr>
          </w:p>
        </w:tc>
      </w:tr>
      <w:tr w:rsidR="00075178" w:rsidRPr="00075178" w14:paraId="787262BF" w14:textId="77777777" w:rsidTr="00D01AE1">
        <w:tc>
          <w:tcPr>
            <w:tcW w:w="2394" w:type="dxa"/>
            <w:shd w:val="clear" w:color="auto" w:fill="auto"/>
          </w:tcPr>
          <w:p w14:paraId="2A170EE5" w14:textId="4E805673" w:rsidR="00075178" w:rsidRPr="00075178" w:rsidRDefault="00075178" w:rsidP="00075178">
            <w:pPr>
              <w:spacing w:line="276" w:lineRule="auto"/>
              <w:rPr>
                <w:rFonts w:ascii="Sylfaen" w:hAnsi="Sylfaen"/>
                <w:szCs w:val="22"/>
              </w:rPr>
            </w:pPr>
            <w:r w:rsidRPr="00075178">
              <w:rPr>
                <w:rFonts w:ascii="Sylfaen" w:hAnsi="Sylfaen"/>
                <w:szCs w:val="22"/>
              </w:rPr>
              <w:lastRenderedPageBreak/>
              <w:t>Mbështetja e donatorëve potencialë</w:t>
            </w:r>
          </w:p>
        </w:tc>
        <w:tc>
          <w:tcPr>
            <w:tcW w:w="2394" w:type="dxa"/>
            <w:shd w:val="clear" w:color="auto" w:fill="auto"/>
          </w:tcPr>
          <w:p w14:paraId="51A31E43" w14:textId="77777777" w:rsidR="00075178" w:rsidRPr="00075178" w:rsidRDefault="00075178" w:rsidP="00075178">
            <w:pPr>
              <w:spacing w:line="276" w:lineRule="auto"/>
              <w:rPr>
                <w:rFonts w:ascii="Sylfaen" w:hAnsi="Sylfaen"/>
                <w:szCs w:val="22"/>
              </w:rPr>
            </w:pPr>
          </w:p>
        </w:tc>
        <w:tc>
          <w:tcPr>
            <w:tcW w:w="2394" w:type="dxa"/>
            <w:shd w:val="clear" w:color="auto" w:fill="auto"/>
          </w:tcPr>
          <w:p w14:paraId="79CCDD95" w14:textId="77777777" w:rsidR="00075178" w:rsidRPr="00075178" w:rsidRDefault="00075178" w:rsidP="00075178">
            <w:pPr>
              <w:spacing w:line="276" w:lineRule="auto"/>
              <w:rPr>
                <w:rFonts w:ascii="Sylfaen" w:hAnsi="Sylfaen"/>
                <w:szCs w:val="22"/>
              </w:rPr>
            </w:pPr>
          </w:p>
        </w:tc>
        <w:tc>
          <w:tcPr>
            <w:tcW w:w="2394" w:type="dxa"/>
            <w:shd w:val="clear" w:color="auto" w:fill="auto"/>
          </w:tcPr>
          <w:p w14:paraId="435D96E3" w14:textId="77777777" w:rsidR="00075178" w:rsidRPr="00075178" w:rsidRDefault="00075178" w:rsidP="00075178">
            <w:pPr>
              <w:spacing w:line="276" w:lineRule="auto"/>
              <w:rPr>
                <w:rFonts w:ascii="Sylfaen" w:hAnsi="Sylfaen"/>
                <w:szCs w:val="22"/>
              </w:rPr>
            </w:pPr>
          </w:p>
        </w:tc>
      </w:tr>
      <w:tr w:rsidR="00075178" w:rsidRPr="00075178" w14:paraId="38632B2C" w14:textId="77777777" w:rsidTr="00D01AE1">
        <w:tc>
          <w:tcPr>
            <w:tcW w:w="2394" w:type="dxa"/>
            <w:shd w:val="clear" w:color="auto" w:fill="auto"/>
          </w:tcPr>
          <w:p w14:paraId="574322E2" w14:textId="74E98AFD" w:rsidR="00075178" w:rsidRPr="00075178" w:rsidRDefault="00075178" w:rsidP="00075178">
            <w:pPr>
              <w:spacing w:line="276" w:lineRule="auto"/>
              <w:rPr>
                <w:rFonts w:ascii="Sylfaen" w:hAnsi="Sylfaen"/>
                <w:szCs w:val="22"/>
              </w:rPr>
            </w:pPr>
            <w:r w:rsidRPr="00075178">
              <w:rPr>
                <w:rFonts w:ascii="Sylfaen" w:hAnsi="Sylfaen"/>
                <w:szCs w:val="22"/>
              </w:rPr>
              <w:t>Mbështetje e përkushtuar me ekspertizë</w:t>
            </w:r>
          </w:p>
        </w:tc>
        <w:tc>
          <w:tcPr>
            <w:tcW w:w="2394" w:type="dxa"/>
            <w:shd w:val="clear" w:color="auto" w:fill="auto"/>
          </w:tcPr>
          <w:p w14:paraId="459E2EB7" w14:textId="77777777" w:rsidR="00075178" w:rsidRPr="00075178" w:rsidRDefault="00075178" w:rsidP="00075178">
            <w:pPr>
              <w:spacing w:line="276" w:lineRule="auto"/>
              <w:rPr>
                <w:rFonts w:ascii="Sylfaen" w:hAnsi="Sylfaen"/>
                <w:szCs w:val="22"/>
              </w:rPr>
            </w:pPr>
          </w:p>
        </w:tc>
        <w:tc>
          <w:tcPr>
            <w:tcW w:w="2394" w:type="dxa"/>
            <w:shd w:val="clear" w:color="auto" w:fill="auto"/>
          </w:tcPr>
          <w:p w14:paraId="6072EA8F" w14:textId="77777777" w:rsidR="00075178" w:rsidRPr="00075178" w:rsidRDefault="00075178" w:rsidP="00075178">
            <w:pPr>
              <w:spacing w:line="276" w:lineRule="auto"/>
              <w:rPr>
                <w:rFonts w:ascii="Sylfaen" w:hAnsi="Sylfaen"/>
                <w:szCs w:val="22"/>
              </w:rPr>
            </w:pPr>
          </w:p>
        </w:tc>
        <w:tc>
          <w:tcPr>
            <w:tcW w:w="2394" w:type="dxa"/>
            <w:shd w:val="clear" w:color="auto" w:fill="auto"/>
          </w:tcPr>
          <w:p w14:paraId="339D661D" w14:textId="77777777" w:rsidR="00075178" w:rsidRPr="00075178" w:rsidRDefault="00075178" w:rsidP="00075178">
            <w:pPr>
              <w:spacing w:line="276" w:lineRule="auto"/>
              <w:rPr>
                <w:rFonts w:ascii="Sylfaen" w:hAnsi="Sylfaen"/>
                <w:szCs w:val="22"/>
              </w:rPr>
            </w:pPr>
          </w:p>
        </w:tc>
      </w:tr>
      <w:tr w:rsidR="00075178" w:rsidRPr="00075178" w14:paraId="0CB9175C" w14:textId="77777777" w:rsidTr="00D01AE1">
        <w:tc>
          <w:tcPr>
            <w:tcW w:w="2394" w:type="dxa"/>
            <w:shd w:val="clear" w:color="auto" w:fill="auto"/>
          </w:tcPr>
          <w:p w14:paraId="4F7BF925" w14:textId="3E85F27D" w:rsidR="00075178" w:rsidRPr="00075178" w:rsidRDefault="00075178" w:rsidP="00075178">
            <w:pPr>
              <w:spacing w:line="276" w:lineRule="auto"/>
              <w:rPr>
                <w:rFonts w:ascii="Sylfaen" w:hAnsi="Sylfaen"/>
                <w:szCs w:val="22"/>
              </w:rPr>
            </w:pPr>
            <w:r w:rsidRPr="00075178">
              <w:rPr>
                <w:rFonts w:ascii="Sylfaen" w:hAnsi="Sylfaen"/>
                <w:szCs w:val="22"/>
              </w:rPr>
              <w:t>Totali</w:t>
            </w:r>
          </w:p>
        </w:tc>
        <w:tc>
          <w:tcPr>
            <w:tcW w:w="2394" w:type="dxa"/>
            <w:shd w:val="clear" w:color="auto" w:fill="auto"/>
          </w:tcPr>
          <w:p w14:paraId="6211E930" w14:textId="77777777" w:rsidR="00075178" w:rsidRPr="00075178" w:rsidRDefault="00075178" w:rsidP="00075178">
            <w:pPr>
              <w:spacing w:line="276" w:lineRule="auto"/>
              <w:rPr>
                <w:rFonts w:ascii="Sylfaen" w:hAnsi="Sylfaen"/>
                <w:szCs w:val="22"/>
              </w:rPr>
            </w:pPr>
          </w:p>
        </w:tc>
        <w:tc>
          <w:tcPr>
            <w:tcW w:w="2394" w:type="dxa"/>
            <w:shd w:val="clear" w:color="auto" w:fill="auto"/>
          </w:tcPr>
          <w:p w14:paraId="642BD417" w14:textId="77777777" w:rsidR="00075178" w:rsidRPr="00075178" w:rsidRDefault="00075178" w:rsidP="00075178">
            <w:pPr>
              <w:spacing w:line="276" w:lineRule="auto"/>
              <w:rPr>
                <w:rFonts w:ascii="Sylfaen" w:hAnsi="Sylfaen"/>
                <w:szCs w:val="22"/>
              </w:rPr>
            </w:pPr>
          </w:p>
        </w:tc>
        <w:tc>
          <w:tcPr>
            <w:tcW w:w="2394" w:type="dxa"/>
            <w:shd w:val="clear" w:color="auto" w:fill="auto"/>
          </w:tcPr>
          <w:p w14:paraId="007467A7" w14:textId="77777777" w:rsidR="00075178" w:rsidRPr="00075178" w:rsidRDefault="00075178" w:rsidP="00075178">
            <w:pPr>
              <w:spacing w:line="276" w:lineRule="auto"/>
              <w:rPr>
                <w:rFonts w:ascii="Sylfaen" w:hAnsi="Sylfaen"/>
                <w:szCs w:val="22"/>
              </w:rPr>
            </w:pPr>
          </w:p>
        </w:tc>
      </w:tr>
    </w:tbl>
    <w:p w14:paraId="4A146A09" w14:textId="77777777" w:rsidR="000B2C0B" w:rsidRPr="00075178" w:rsidRDefault="000B2C0B" w:rsidP="00075178">
      <w:pPr>
        <w:spacing w:line="276" w:lineRule="auto"/>
        <w:rPr>
          <w:rFonts w:ascii="Sylfaen" w:hAnsi="Sylfaen"/>
          <w:szCs w:val="22"/>
        </w:rPr>
        <w:sectPr w:rsidR="000B2C0B" w:rsidRPr="00075178" w:rsidSect="00D77A1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pPr>
    </w:p>
    <w:p w14:paraId="71988F4A" w14:textId="30D081E8" w:rsidR="00695518" w:rsidRPr="00C72326" w:rsidRDefault="00695518" w:rsidP="009055E2">
      <w:pPr>
        <w:spacing w:after="160" w:line="276" w:lineRule="auto"/>
        <w:contextualSpacing w:val="0"/>
        <w:jc w:val="left"/>
        <w:rPr>
          <w:rFonts w:ascii="Sylfaen" w:eastAsiaTheme="majorEastAsia" w:hAnsi="Sylfaen" w:cstheme="majorBidi"/>
          <w:b/>
          <w:szCs w:val="22"/>
        </w:rPr>
      </w:pPr>
    </w:p>
    <w:p w14:paraId="2ADA867C" w14:textId="77777777" w:rsidR="006334A7" w:rsidRPr="00C72326" w:rsidRDefault="006334A7" w:rsidP="009055E2">
      <w:pPr>
        <w:spacing w:after="160" w:line="276" w:lineRule="auto"/>
        <w:contextualSpacing w:val="0"/>
        <w:jc w:val="left"/>
        <w:rPr>
          <w:rFonts w:ascii="Sylfaen" w:eastAsiaTheme="majorEastAsia" w:hAnsi="Sylfaen" w:cstheme="majorBidi"/>
          <w:b/>
          <w:szCs w:val="22"/>
        </w:rPr>
      </w:pPr>
    </w:p>
    <w:p w14:paraId="0387117D" w14:textId="33FE2EEE" w:rsidR="00677372" w:rsidRPr="000A6E89" w:rsidRDefault="00677372" w:rsidP="006A3CAA">
      <w:pPr>
        <w:pStyle w:val="Heading1"/>
        <w:rPr>
          <w:rFonts w:ascii="Sylfaen" w:hAnsi="Sylfaen"/>
          <w:lang w:val="en-US"/>
        </w:rPr>
      </w:pPr>
      <w:proofErr w:type="spellStart"/>
      <w:r w:rsidRPr="000A6E89">
        <w:rPr>
          <w:rFonts w:ascii="Sylfaen" w:hAnsi="Sylfaen"/>
          <w:lang w:val="en-US"/>
        </w:rPr>
        <w:t>Shtojca</w:t>
      </w:r>
      <w:proofErr w:type="spellEnd"/>
      <w:r w:rsidRPr="000A6E89">
        <w:rPr>
          <w:rFonts w:ascii="Sylfaen" w:hAnsi="Sylfaen"/>
          <w:lang w:val="en-US"/>
        </w:rPr>
        <w:t xml:space="preserve"> 1</w:t>
      </w:r>
      <w:r w:rsidR="002E702A">
        <w:rPr>
          <w:rFonts w:ascii="Sylfaen" w:hAnsi="Sylfaen"/>
          <w:lang w:val="en-US"/>
        </w:rPr>
        <w:t>.</w:t>
      </w:r>
      <w:r w:rsidRPr="000A6E89">
        <w:rPr>
          <w:rFonts w:ascii="Sylfaen" w:hAnsi="Sylfaen"/>
          <w:lang w:val="en-US"/>
        </w:rPr>
        <w:t xml:space="preserve"> </w:t>
      </w:r>
      <w:proofErr w:type="spellStart"/>
      <w:r w:rsidRPr="000A6E89">
        <w:rPr>
          <w:rFonts w:ascii="Sylfaen" w:hAnsi="Sylfaen"/>
          <w:lang w:val="en-US"/>
        </w:rPr>
        <w:t>Plani</w:t>
      </w:r>
      <w:proofErr w:type="spellEnd"/>
      <w:r w:rsidRPr="000A6E89">
        <w:rPr>
          <w:rFonts w:ascii="Sylfaen" w:hAnsi="Sylfaen"/>
          <w:lang w:val="en-US"/>
        </w:rPr>
        <w:t xml:space="preserve"> i </w:t>
      </w:r>
      <w:proofErr w:type="spellStart"/>
      <w:r w:rsidRPr="000A6E89">
        <w:rPr>
          <w:rFonts w:ascii="Sylfaen" w:hAnsi="Sylfaen"/>
          <w:lang w:val="en-US"/>
        </w:rPr>
        <w:t>Veprimit</w:t>
      </w:r>
      <w:proofErr w:type="spellEnd"/>
      <w:r w:rsidRPr="000A6E89">
        <w:rPr>
          <w:rFonts w:ascii="Sylfaen" w:hAnsi="Sylfaen"/>
          <w:lang w:val="en-US"/>
        </w:rPr>
        <w:t xml:space="preserve">  </w:t>
      </w:r>
    </w:p>
    <w:p w14:paraId="6FB692E4" w14:textId="77777777" w:rsidR="00677372" w:rsidRPr="009055E2" w:rsidRDefault="00677372" w:rsidP="009055E2">
      <w:pPr>
        <w:pStyle w:val="Heading2"/>
        <w:spacing w:line="276" w:lineRule="auto"/>
        <w:rPr>
          <w:rFonts w:ascii="Sylfaen" w:hAnsi="Sylfaen"/>
          <w:color w:val="auto"/>
          <w:sz w:val="22"/>
          <w:szCs w:val="22"/>
        </w:rPr>
      </w:pPr>
      <w:r w:rsidRPr="009055E2">
        <w:rPr>
          <w:rFonts w:ascii="Sylfaen" w:hAnsi="Sylfaen"/>
          <w:color w:val="auto"/>
          <w:sz w:val="22"/>
          <w:szCs w:val="22"/>
        </w:rPr>
        <w:t xml:space="preserve">1. Rritja e pjesëmarrjes së shoqërisë civile në bërjen e politikave </w:t>
      </w:r>
    </w:p>
    <w:p w14:paraId="4A2E34A8" w14:textId="4AFE4CD6" w:rsidR="00677372" w:rsidRPr="009055E2" w:rsidRDefault="00677372" w:rsidP="009055E2">
      <w:pPr>
        <w:pStyle w:val="Heading3"/>
        <w:spacing w:line="276" w:lineRule="auto"/>
        <w:rPr>
          <w:rFonts w:ascii="Sylfaen" w:hAnsi="Sylfaen"/>
          <w:color w:val="auto"/>
          <w:sz w:val="22"/>
          <w:szCs w:val="22"/>
        </w:rPr>
      </w:pPr>
      <w:r w:rsidRPr="009055E2">
        <w:rPr>
          <w:rFonts w:ascii="Sylfaen" w:hAnsi="Sylfaen"/>
          <w:color w:val="auto"/>
          <w:sz w:val="22"/>
          <w:szCs w:val="22"/>
        </w:rPr>
        <w:t xml:space="preserve">Nën-objektivi 1.1 Përmirësimi i kapaciteteve të </w:t>
      </w:r>
      <w:r w:rsidR="00CF2BEB">
        <w:rPr>
          <w:rFonts w:ascii="Sylfaen" w:hAnsi="Sylfaen"/>
          <w:color w:val="auto"/>
          <w:sz w:val="22"/>
          <w:szCs w:val="22"/>
        </w:rPr>
        <w:t>institucioneve</w:t>
      </w:r>
      <w:r w:rsidRPr="009055E2">
        <w:rPr>
          <w:rFonts w:ascii="Sylfaen" w:hAnsi="Sylfaen"/>
          <w:color w:val="auto"/>
          <w:sz w:val="22"/>
          <w:szCs w:val="22"/>
        </w:rPr>
        <w:t xml:space="preserve"> Shtetërore</w:t>
      </w:r>
      <w:r w:rsidR="006A3CAA">
        <w:rPr>
          <w:rFonts w:ascii="Sylfaen" w:hAnsi="Sylfaen"/>
          <w:color w:val="auto"/>
          <w:sz w:val="22"/>
          <w:szCs w:val="22"/>
        </w:rPr>
        <w:t xml:space="preserve"> </w:t>
      </w:r>
      <w:r w:rsidRPr="009055E2">
        <w:rPr>
          <w:rFonts w:ascii="Sylfaen" w:hAnsi="Sylfaen"/>
          <w:color w:val="auto"/>
          <w:sz w:val="22"/>
          <w:szCs w:val="22"/>
        </w:rPr>
        <w:t>për zbatimin e standardeve minimale për konsultime me publikun</w:t>
      </w:r>
    </w:p>
    <w:p w14:paraId="69A6E65F" w14:textId="77777777" w:rsidR="00677372" w:rsidRPr="009055E2" w:rsidRDefault="00677372" w:rsidP="009055E2">
      <w:pPr>
        <w:tabs>
          <w:tab w:val="left" w:pos="4170"/>
        </w:tabs>
        <w:spacing w:line="276" w:lineRule="auto"/>
        <w:rPr>
          <w:rFonts w:ascii="Sylfaen" w:hAnsi="Sylfaen"/>
          <w:szCs w:val="22"/>
        </w:rPr>
      </w:pPr>
      <w:r w:rsidRPr="009055E2">
        <w:rPr>
          <w:rFonts w:ascii="Sylfaen" w:hAnsi="Sylfaen"/>
          <w:szCs w:val="22"/>
        </w:rPr>
        <w:tab/>
      </w:r>
    </w:p>
    <w:tbl>
      <w:tblPr>
        <w:tblStyle w:val="GridTable1Light1"/>
        <w:tblW w:w="13462" w:type="dxa"/>
        <w:tblLook w:val="04A0" w:firstRow="1" w:lastRow="0" w:firstColumn="1" w:lastColumn="0" w:noHBand="0" w:noVBand="1"/>
      </w:tblPr>
      <w:tblGrid>
        <w:gridCol w:w="2654"/>
        <w:gridCol w:w="2359"/>
        <w:gridCol w:w="1144"/>
        <w:gridCol w:w="1275"/>
        <w:gridCol w:w="6030"/>
      </w:tblGrid>
      <w:tr w:rsidR="00ED5299" w:rsidRPr="009055E2" w14:paraId="0BF97B12" w14:textId="77777777" w:rsidTr="00C07AC2">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0" w:type="dxa"/>
            <w:vMerge w:val="restart"/>
            <w:tcBorders>
              <w:bottom w:val="none" w:sz="0" w:space="0" w:color="auto"/>
            </w:tcBorders>
            <w:shd w:val="clear" w:color="auto" w:fill="F2F2F2" w:themeFill="background1" w:themeFillShade="F2"/>
          </w:tcPr>
          <w:p w14:paraId="42E0C671" w14:textId="77777777" w:rsidR="00677372" w:rsidRPr="009055E2" w:rsidRDefault="00677372" w:rsidP="009055E2">
            <w:pPr>
              <w:spacing w:line="276" w:lineRule="auto"/>
              <w:jc w:val="center"/>
              <w:rPr>
                <w:rFonts w:ascii="Sylfaen" w:hAnsi="Sylfaen"/>
                <w:szCs w:val="22"/>
              </w:rPr>
            </w:pPr>
            <w:r w:rsidRPr="009055E2">
              <w:rPr>
                <w:rFonts w:ascii="Sylfaen" w:hAnsi="Sylfaen"/>
                <w:szCs w:val="22"/>
              </w:rPr>
              <w:t>Nën-Objektivi 1.1</w:t>
            </w:r>
          </w:p>
        </w:tc>
        <w:tc>
          <w:tcPr>
            <w:tcW w:w="0" w:type="dxa"/>
            <w:vMerge w:val="restart"/>
            <w:tcBorders>
              <w:bottom w:val="none" w:sz="0" w:space="0" w:color="auto"/>
            </w:tcBorders>
            <w:shd w:val="clear" w:color="auto" w:fill="F2F2F2" w:themeFill="background1" w:themeFillShade="F2"/>
          </w:tcPr>
          <w:p w14:paraId="4429C786"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Treguesi për matjen e arritjeve të nën-objektivit </w:t>
            </w:r>
          </w:p>
        </w:tc>
        <w:tc>
          <w:tcPr>
            <w:tcW w:w="0" w:type="dxa"/>
            <w:tcBorders>
              <w:bottom w:val="none" w:sz="0" w:space="0" w:color="auto"/>
            </w:tcBorders>
            <w:shd w:val="clear" w:color="auto" w:fill="F2F2F2" w:themeFill="background1" w:themeFillShade="F2"/>
          </w:tcPr>
          <w:p w14:paraId="11D83DCB"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bCs w:val="0"/>
                <w:szCs w:val="22"/>
              </w:rPr>
            </w:pPr>
            <w:r w:rsidRPr="009055E2">
              <w:rPr>
                <w:rFonts w:ascii="Sylfaen" w:hAnsi="Sylfaen"/>
                <w:szCs w:val="22"/>
              </w:rPr>
              <w:t xml:space="preserve">Baza </w:t>
            </w:r>
          </w:p>
        </w:tc>
        <w:tc>
          <w:tcPr>
            <w:tcW w:w="3458" w:type="dxa"/>
            <w:gridSpan w:val="2"/>
            <w:tcBorders>
              <w:bottom w:val="none" w:sz="0" w:space="0" w:color="auto"/>
            </w:tcBorders>
            <w:shd w:val="clear" w:color="auto" w:fill="F2F2F2" w:themeFill="background1" w:themeFillShade="F2"/>
          </w:tcPr>
          <w:p w14:paraId="2FC74D9E"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Synimi </w:t>
            </w:r>
          </w:p>
        </w:tc>
      </w:tr>
      <w:tr w:rsidR="00ED5299" w:rsidRPr="009055E2" w14:paraId="1E7B538C" w14:textId="77777777" w:rsidTr="00C07AC2">
        <w:trPr>
          <w:trHeight w:val="363"/>
        </w:trPr>
        <w:tc>
          <w:tcPr>
            <w:cnfStyle w:val="001000000000" w:firstRow="0" w:lastRow="0" w:firstColumn="1" w:lastColumn="0" w:oddVBand="0" w:evenVBand="0" w:oddHBand="0" w:evenHBand="0" w:firstRowFirstColumn="0" w:firstRowLastColumn="0" w:lastRowFirstColumn="0" w:lastRowLastColumn="0"/>
            <w:tcW w:w="0" w:type="dxa"/>
            <w:vMerge/>
            <w:shd w:val="clear" w:color="auto" w:fill="F2F2F2" w:themeFill="background1" w:themeFillShade="F2"/>
          </w:tcPr>
          <w:p w14:paraId="7CF31EC1" w14:textId="77777777" w:rsidR="00677372" w:rsidRPr="009055E2" w:rsidRDefault="00677372" w:rsidP="009055E2">
            <w:pPr>
              <w:spacing w:line="276" w:lineRule="auto"/>
              <w:rPr>
                <w:rFonts w:ascii="Sylfaen" w:hAnsi="Sylfaen"/>
                <w:szCs w:val="22"/>
                <w:lang w:val="en-GB"/>
              </w:rPr>
            </w:pPr>
          </w:p>
        </w:tc>
        <w:tc>
          <w:tcPr>
            <w:tcW w:w="0" w:type="dxa"/>
            <w:vMerge/>
            <w:shd w:val="clear" w:color="auto" w:fill="F2F2F2" w:themeFill="background1" w:themeFillShade="F2"/>
          </w:tcPr>
          <w:p w14:paraId="15EFBB51"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0" w:type="dxa"/>
            <w:shd w:val="clear" w:color="auto" w:fill="F2F2F2" w:themeFill="background1" w:themeFillShade="F2"/>
          </w:tcPr>
          <w:p w14:paraId="28F1C6CD" w14:textId="09999CA8"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B055FE">
              <w:rPr>
                <w:rFonts w:ascii="Sylfaen" w:hAnsi="Sylfaen"/>
                <w:szCs w:val="22"/>
              </w:rPr>
              <w:t>8</w:t>
            </w:r>
          </w:p>
        </w:tc>
        <w:tc>
          <w:tcPr>
            <w:tcW w:w="0" w:type="dxa"/>
            <w:shd w:val="clear" w:color="auto" w:fill="F2F2F2" w:themeFill="background1" w:themeFillShade="F2"/>
          </w:tcPr>
          <w:p w14:paraId="5E647F09" w14:textId="651BA036"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B055FE">
              <w:rPr>
                <w:rFonts w:ascii="Sylfaen" w:hAnsi="Sylfaen"/>
                <w:szCs w:val="22"/>
              </w:rPr>
              <w:t>1</w:t>
            </w:r>
          </w:p>
        </w:tc>
        <w:tc>
          <w:tcPr>
            <w:tcW w:w="2205" w:type="dxa"/>
            <w:shd w:val="clear" w:color="auto" w:fill="F2F2F2" w:themeFill="background1" w:themeFillShade="F2"/>
          </w:tcPr>
          <w:p w14:paraId="506A70EF" w14:textId="6FDE26E2"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B055FE">
              <w:rPr>
                <w:rFonts w:ascii="Sylfaen" w:hAnsi="Sylfaen"/>
                <w:szCs w:val="22"/>
              </w:rPr>
              <w:t>3</w:t>
            </w:r>
          </w:p>
        </w:tc>
      </w:tr>
      <w:tr w:rsidR="00ED5299" w:rsidRPr="009055E2" w14:paraId="4447AA07" w14:textId="77777777" w:rsidTr="00C07AC2">
        <w:trPr>
          <w:trHeight w:val="976"/>
        </w:trPr>
        <w:tc>
          <w:tcPr>
            <w:cnfStyle w:val="001000000000" w:firstRow="0" w:lastRow="0" w:firstColumn="1" w:lastColumn="0" w:oddVBand="0" w:evenVBand="0" w:oddHBand="0" w:evenHBand="0" w:firstRowFirstColumn="0" w:firstRowLastColumn="0" w:lastRowFirstColumn="0" w:lastRowLastColumn="0"/>
            <w:tcW w:w="0" w:type="dxa"/>
            <w:vMerge w:val="restart"/>
          </w:tcPr>
          <w:p w14:paraId="7C40E9B6" w14:textId="69CDF8C7" w:rsidR="00677372" w:rsidRPr="009055E2" w:rsidRDefault="0010704E" w:rsidP="009055E2">
            <w:pPr>
              <w:spacing w:line="276" w:lineRule="auto"/>
              <w:jc w:val="left"/>
              <w:rPr>
                <w:rFonts w:ascii="Sylfaen" w:hAnsi="Sylfaen"/>
                <w:szCs w:val="22"/>
              </w:rPr>
            </w:pPr>
            <w:r w:rsidRPr="009055E2">
              <w:rPr>
                <w:rFonts w:ascii="Sylfaen" w:hAnsi="Sylfaen"/>
                <w:szCs w:val="22"/>
              </w:rPr>
              <w:t xml:space="preserve">Përmirësimi i kapaciteteve të </w:t>
            </w:r>
            <w:r w:rsidR="00CF2BEB">
              <w:rPr>
                <w:rFonts w:ascii="Sylfaen" w:hAnsi="Sylfaen"/>
                <w:szCs w:val="22"/>
              </w:rPr>
              <w:t>institucioneve</w:t>
            </w:r>
            <w:r w:rsidR="006A3CAA">
              <w:rPr>
                <w:rFonts w:ascii="Sylfaen" w:hAnsi="Sylfaen"/>
                <w:szCs w:val="22"/>
              </w:rPr>
              <w:t xml:space="preserve"> </w:t>
            </w:r>
            <w:r w:rsidRPr="009055E2">
              <w:rPr>
                <w:rFonts w:ascii="Sylfaen" w:hAnsi="Sylfaen"/>
                <w:szCs w:val="22"/>
              </w:rPr>
              <w:t>për zbatimin e standardeve minimale për konsultime me publikun</w:t>
            </w:r>
          </w:p>
        </w:tc>
        <w:tc>
          <w:tcPr>
            <w:tcW w:w="0" w:type="dxa"/>
          </w:tcPr>
          <w:p w14:paraId="6152F2BC" w14:textId="1DCDD60B" w:rsidR="00677372" w:rsidRPr="009055E2" w:rsidRDefault="00677372" w:rsidP="005F1148">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Numri i personelit </w:t>
            </w:r>
            <w:r w:rsidR="006A3CAA">
              <w:rPr>
                <w:rFonts w:ascii="Sylfaen" w:hAnsi="Sylfaen"/>
                <w:szCs w:val="22"/>
              </w:rPr>
              <w:t xml:space="preserve">relevant të ZKM, </w:t>
            </w:r>
            <w:r w:rsidRPr="009055E2">
              <w:rPr>
                <w:rFonts w:ascii="Sylfaen" w:hAnsi="Sylfaen"/>
                <w:szCs w:val="22"/>
              </w:rPr>
              <w:t>ministrive të linjës</w:t>
            </w:r>
            <w:r w:rsidR="006A3CAA">
              <w:rPr>
                <w:rFonts w:ascii="Sylfaen" w:hAnsi="Sylfaen"/>
                <w:szCs w:val="22"/>
              </w:rPr>
              <w:t xml:space="preserve"> </w:t>
            </w:r>
            <w:r w:rsidRPr="009055E2">
              <w:rPr>
                <w:rFonts w:ascii="Sylfaen" w:hAnsi="Sylfaen"/>
                <w:szCs w:val="22"/>
              </w:rPr>
              <w:t xml:space="preserve">të trajnuar në zbatimin e standardeve minimale për </w:t>
            </w:r>
            <w:r w:rsidR="00891CFB">
              <w:rPr>
                <w:rFonts w:ascii="Sylfaen" w:hAnsi="Sylfaen"/>
                <w:szCs w:val="22"/>
              </w:rPr>
              <w:t xml:space="preserve">procesin e </w:t>
            </w:r>
            <w:r w:rsidRPr="009055E2">
              <w:rPr>
                <w:rFonts w:ascii="Sylfaen" w:hAnsi="Sylfaen"/>
                <w:szCs w:val="22"/>
              </w:rPr>
              <w:t>konsulti</w:t>
            </w:r>
            <w:r w:rsidR="00891CFB">
              <w:rPr>
                <w:rFonts w:ascii="Sylfaen" w:hAnsi="Sylfaen"/>
                <w:szCs w:val="22"/>
              </w:rPr>
              <w:t>mit</w:t>
            </w:r>
            <w:r w:rsidRPr="009055E2">
              <w:rPr>
                <w:rFonts w:ascii="Sylfaen" w:hAnsi="Sylfaen"/>
                <w:szCs w:val="22"/>
              </w:rPr>
              <w:t xml:space="preserve"> </w:t>
            </w:r>
            <w:r w:rsidR="00891CFB">
              <w:rPr>
                <w:rFonts w:ascii="Sylfaen" w:hAnsi="Sylfaen"/>
                <w:szCs w:val="22"/>
              </w:rPr>
              <w:t>publik</w:t>
            </w:r>
          </w:p>
        </w:tc>
        <w:tc>
          <w:tcPr>
            <w:tcW w:w="0" w:type="dxa"/>
          </w:tcPr>
          <w:p w14:paraId="46370DCF" w14:textId="77777777" w:rsidR="00677372" w:rsidRPr="00C72326"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49198D2C"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50</w:t>
            </w:r>
          </w:p>
          <w:p w14:paraId="7449BC0E"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0" w:type="dxa"/>
          </w:tcPr>
          <w:p w14:paraId="4BC05494"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p w14:paraId="2C799665"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100</w:t>
            </w:r>
          </w:p>
          <w:p w14:paraId="4F8B785B"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2205" w:type="dxa"/>
          </w:tcPr>
          <w:p w14:paraId="349528D4"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p w14:paraId="594C2AD3"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150</w:t>
            </w:r>
          </w:p>
          <w:p w14:paraId="5A13CA60"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r>
      <w:tr w:rsidR="00ED5299" w:rsidRPr="009055E2" w14:paraId="57F2DA6A" w14:textId="77777777" w:rsidTr="00C07AC2">
        <w:trPr>
          <w:trHeight w:val="992"/>
        </w:trPr>
        <w:tc>
          <w:tcPr>
            <w:cnfStyle w:val="001000000000" w:firstRow="0" w:lastRow="0" w:firstColumn="1" w:lastColumn="0" w:oddVBand="0" w:evenVBand="0" w:oddHBand="0" w:evenHBand="0" w:firstRowFirstColumn="0" w:firstRowLastColumn="0" w:lastRowFirstColumn="0" w:lastRowLastColumn="0"/>
            <w:tcW w:w="0" w:type="dxa"/>
            <w:vMerge/>
          </w:tcPr>
          <w:p w14:paraId="0C52B0A1" w14:textId="77777777" w:rsidR="00677372" w:rsidRPr="009055E2" w:rsidRDefault="00677372" w:rsidP="009055E2">
            <w:pPr>
              <w:spacing w:line="276" w:lineRule="auto"/>
              <w:rPr>
                <w:rFonts w:ascii="Sylfaen" w:hAnsi="Sylfaen"/>
                <w:szCs w:val="22"/>
                <w:lang w:val="en-GB"/>
              </w:rPr>
            </w:pPr>
          </w:p>
        </w:tc>
        <w:tc>
          <w:tcPr>
            <w:tcW w:w="0" w:type="dxa"/>
          </w:tcPr>
          <w:p w14:paraId="5B4EBB0C"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Niveli i përshtatjes me Standardet Minimale për konsultime për të gjitha vendimet përkatëse qeveritare 100% deri në vitin 2020 (duke u bazuar në raportimin e ZQM/ZKM-së)</w:t>
            </w:r>
          </w:p>
        </w:tc>
        <w:tc>
          <w:tcPr>
            <w:tcW w:w="0" w:type="dxa"/>
          </w:tcPr>
          <w:p w14:paraId="766A9BCA"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p w14:paraId="72E78BD1"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p w14:paraId="37EBBF72"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30%</w:t>
            </w:r>
          </w:p>
        </w:tc>
        <w:tc>
          <w:tcPr>
            <w:tcW w:w="0" w:type="dxa"/>
          </w:tcPr>
          <w:p w14:paraId="6A1C4F41"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p w14:paraId="5B195E75"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p w14:paraId="77499348"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100%</w:t>
            </w:r>
          </w:p>
        </w:tc>
        <w:tc>
          <w:tcPr>
            <w:tcW w:w="2205" w:type="dxa"/>
          </w:tcPr>
          <w:p w14:paraId="5CA416C2"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p w14:paraId="1E09F602"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p w14:paraId="7F2F62EB"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100%</w:t>
            </w:r>
          </w:p>
        </w:tc>
      </w:tr>
    </w:tbl>
    <w:p w14:paraId="38594F43" w14:textId="408F82B0" w:rsidR="00677372" w:rsidRPr="009055E2" w:rsidRDefault="00677372" w:rsidP="009055E2">
      <w:pPr>
        <w:spacing w:line="276" w:lineRule="auto"/>
        <w:rPr>
          <w:rFonts w:ascii="Sylfaen" w:hAnsi="Sylfaen"/>
          <w:szCs w:val="22"/>
          <w:lang w:val="en-GB"/>
        </w:rPr>
      </w:pPr>
    </w:p>
    <w:tbl>
      <w:tblPr>
        <w:tblStyle w:val="GridTable1Light2"/>
        <w:tblW w:w="13500" w:type="dxa"/>
        <w:tblLook w:val="04A0" w:firstRow="1" w:lastRow="0" w:firstColumn="1" w:lastColumn="0" w:noHBand="0" w:noVBand="1"/>
      </w:tblPr>
      <w:tblGrid>
        <w:gridCol w:w="1660"/>
        <w:gridCol w:w="1677"/>
        <w:gridCol w:w="1677"/>
        <w:gridCol w:w="1684"/>
        <w:gridCol w:w="1270"/>
        <w:gridCol w:w="1280"/>
        <w:gridCol w:w="1542"/>
        <w:gridCol w:w="1140"/>
        <w:gridCol w:w="1570"/>
      </w:tblGrid>
      <w:tr w:rsidR="00ED5299" w:rsidRPr="009055E2" w14:paraId="769EC789" w14:textId="77777777" w:rsidTr="009A3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vMerge w:val="restart"/>
            <w:tcBorders>
              <w:bottom w:val="none" w:sz="0" w:space="0" w:color="auto"/>
            </w:tcBorders>
            <w:shd w:val="clear" w:color="auto" w:fill="F2F2F2" w:themeFill="background1" w:themeFillShade="F2"/>
            <w:vAlign w:val="center"/>
          </w:tcPr>
          <w:p w14:paraId="55428D4A" w14:textId="77777777" w:rsidR="00677372" w:rsidRPr="009055E2" w:rsidRDefault="00677372" w:rsidP="009055E2">
            <w:pPr>
              <w:spacing w:line="276" w:lineRule="auto"/>
              <w:jc w:val="center"/>
              <w:rPr>
                <w:rFonts w:ascii="Sylfaen" w:hAnsi="Sylfaen"/>
                <w:szCs w:val="22"/>
              </w:rPr>
            </w:pPr>
            <w:r w:rsidRPr="009055E2">
              <w:rPr>
                <w:rFonts w:ascii="Sylfaen" w:hAnsi="Sylfaen"/>
                <w:szCs w:val="22"/>
              </w:rPr>
              <w:t>Aktiviteti</w:t>
            </w:r>
          </w:p>
        </w:tc>
        <w:tc>
          <w:tcPr>
            <w:tcW w:w="5039" w:type="dxa"/>
            <w:gridSpan w:val="3"/>
            <w:tcBorders>
              <w:bottom w:val="none" w:sz="0" w:space="0" w:color="auto"/>
            </w:tcBorders>
            <w:shd w:val="clear" w:color="auto" w:fill="F2F2F2" w:themeFill="background1" w:themeFillShade="F2"/>
            <w:vAlign w:val="center"/>
          </w:tcPr>
          <w:p w14:paraId="75332273" w14:textId="064D33D4"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Arritjet</w:t>
            </w:r>
          </w:p>
        </w:tc>
        <w:tc>
          <w:tcPr>
            <w:tcW w:w="2532" w:type="dxa"/>
            <w:gridSpan w:val="2"/>
            <w:tcBorders>
              <w:bottom w:val="none" w:sz="0" w:space="0" w:color="auto"/>
            </w:tcBorders>
            <w:shd w:val="clear" w:color="auto" w:fill="F2F2F2" w:themeFill="background1" w:themeFillShade="F2"/>
            <w:vAlign w:val="center"/>
          </w:tcPr>
          <w:p w14:paraId="45BD9C6C"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Institucionet</w:t>
            </w:r>
          </w:p>
        </w:tc>
        <w:tc>
          <w:tcPr>
            <w:tcW w:w="1542" w:type="dxa"/>
            <w:vMerge w:val="restart"/>
            <w:tcBorders>
              <w:bottom w:val="none" w:sz="0" w:space="0" w:color="auto"/>
            </w:tcBorders>
            <w:shd w:val="clear" w:color="auto" w:fill="F2F2F2" w:themeFill="background1" w:themeFillShade="F2"/>
            <w:vAlign w:val="center"/>
          </w:tcPr>
          <w:p w14:paraId="1626C4D0"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6859106A"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Kosto financiare</w:t>
            </w:r>
          </w:p>
        </w:tc>
        <w:tc>
          <w:tcPr>
            <w:tcW w:w="1140" w:type="dxa"/>
            <w:vMerge w:val="restart"/>
            <w:tcBorders>
              <w:bottom w:val="none" w:sz="0" w:space="0" w:color="auto"/>
            </w:tcBorders>
            <w:shd w:val="clear" w:color="auto" w:fill="F2F2F2" w:themeFill="background1" w:themeFillShade="F2"/>
            <w:vAlign w:val="center"/>
          </w:tcPr>
          <w:p w14:paraId="59A8678D" w14:textId="55284E35"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Burimet financiare</w:t>
            </w:r>
          </w:p>
        </w:tc>
        <w:tc>
          <w:tcPr>
            <w:tcW w:w="1570" w:type="dxa"/>
            <w:vMerge w:val="restart"/>
            <w:tcBorders>
              <w:bottom w:val="none" w:sz="0" w:space="0" w:color="auto"/>
            </w:tcBorders>
            <w:shd w:val="clear" w:color="auto" w:fill="F2F2F2" w:themeFill="background1" w:themeFillShade="F2"/>
            <w:vAlign w:val="center"/>
          </w:tcPr>
          <w:p w14:paraId="2C9973B3"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15F86DF3"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Mënyrat e verifikimit</w:t>
            </w:r>
          </w:p>
        </w:tc>
      </w:tr>
      <w:tr w:rsidR="00ED5299" w:rsidRPr="009055E2" w14:paraId="22751FF8" w14:textId="77777777" w:rsidTr="009A3DCB">
        <w:tc>
          <w:tcPr>
            <w:cnfStyle w:val="001000000000" w:firstRow="0" w:lastRow="0" w:firstColumn="1" w:lastColumn="0" w:oddVBand="0" w:evenVBand="0" w:oddHBand="0" w:evenHBand="0" w:firstRowFirstColumn="0" w:firstRowLastColumn="0" w:lastRowFirstColumn="0" w:lastRowLastColumn="0"/>
            <w:tcW w:w="1677" w:type="dxa"/>
            <w:vMerge/>
          </w:tcPr>
          <w:p w14:paraId="4459BED1" w14:textId="77777777" w:rsidR="00677372" w:rsidRPr="009055E2" w:rsidRDefault="00677372" w:rsidP="009055E2">
            <w:pPr>
              <w:spacing w:line="276" w:lineRule="auto"/>
              <w:rPr>
                <w:rFonts w:ascii="Sylfaen" w:hAnsi="Sylfaen"/>
                <w:szCs w:val="22"/>
                <w:lang w:val="en-GB"/>
              </w:rPr>
            </w:pPr>
          </w:p>
        </w:tc>
        <w:tc>
          <w:tcPr>
            <w:tcW w:w="1677" w:type="dxa"/>
            <w:shd w:val="clear" w:color="auto" w:fill="F2F2F2" w:themeFill="background1" w:themeFillShade="F2"/>
          </w:tcPr>
          <w:p w14:paraId="41FA2F11" w14:textId="3886A230"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E31960">
              <w:rPr>
                <w:rFonts w:ascii="Sylfaen" w:hAnsi="Sylfaen"/>
                <w:szCs w:val="22"/>
              </w:rPr>
              <w:t>9</w:t>
            </w:r>
          </w:p>
        </w:tc>
        <w:tc>
          <w:tcPr>
            <w:tcW w:w="1677" w:type="dxa"/>
            <w:shd w:val="clear" w:color="auto" w:fill="F2F2F2" w:themeFill="background1" w:themeFillShade="F2"/>
          </w:tcPr>
          <w:p w14:paraId="35EC8288" w14:textId="2008EF78"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w:t>
            </w:r>
            <w:r w:rsidR="00E31960">
              <w:rPr>
                <w:rFonts w:ascii="Sylfaen" w:hAnsi="Sylfaen"/>
                <w:szCs w:val="22"/>
              </w:rPr>
              <w:t>20</w:t>
            </w:r>
          </w:p>
        </w:tc>
        <w:tc>
          <w:tcPr>
            <w:tcW w:w="1685" w:type="dxa"/>
            <w:shd w:val="clear" w:color="auto" w:fill="F2F2F2" w:themeFill="background1" w:themeFillShade="F2"/>
          </w:tcPr>
          <w:p w14:paraId="4D586FB3" w14:textId="11D794E1"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E31960">
              <w:rPr>
                <w:rFonts w:ascii="Sylfaen" w:hAnsi="Sylfaen"/>
                <w:szCs w:val="22"/>
              </w:rPr>
              <w:t>1</w:t>
            </w:r>
          </w:p>
        </w:tc>
        <w:tc>
          <w:tcPr>
            <w:tcW w:w="1270" w:type="dxa"/>
            <w:shd w:val="clear" w:color="auto" w:fill="F2F2F2" w:themeFill="background1" w:themeFillShade="F2"/>
          </w:tcPr>
          <w:p w14:paraId="54C20D21"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Udhëheqës</w:t>
            </w:r>
          </w:p>
        </w:tc>
        <w:tc>
          <w:tcPr>
            <w:tcW w:w="1262" w:type="dxa"/>
            <w:shd w:val="clear" w:color="auto" w:fill="F2F2F2" w:themeFill="background1" w:themeFillShade="F2"/>
          </w:tcPr>
          <w:p w14:paraId="337E826E"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Mbështetës</w:t>
            </w:r>
          </w:p>
        </w:tc>
        <w:tc>
          <w:tcPr>
            <w:tcW w:w="1542" w:type="dxa"/>
            <w:vMerge/>
          </w:tcPr>
          <w:p w14:paraId="175E8ED4"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140" w:type="dxa"/>
            <w:vMerge/>
          </w:tcPr>
          <w:p w14:paraId="219A1ED4"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570" w:type="dxa"/>
            <w:vMerge/>
          </w:tcPr>
          <w:p w14:paraId="309D6D41"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r>
      <w:tr w:rsidR="00A22CBC" w:rsidRPr="009055E2" w14:paraId="383D25FA" w14:textId="77777777" w:rsidTr="009A3DCB">
        <w:tc>
          <w:tcPr>
            <w:cnfStyle w:val="001000000000" w:firstRow="0" w:lastRow="0" w:firstColumn="1" w:lastColumn="0" w:oddVBand="0" w:evenVBand="0" w:oddHBand="0" w:evenHBand="0" w:firstRowFirstColumn="0" w:firstRowLastColumn="0" w:lastRowFirstColumn="0" w:lastRowLastColumn="0"/>
            <w:tcW w:w="1677" w:type="dxa"/>
          </w:tcPr>
          <w:p w14:paraId="7C55AC05" w14:textId="49BD3972" w:rsidR="00A22CBC" w:rsidRPr="00A22CBC" w:rsidRDefault="00A22CBC" w:rsidP="00A22CBC">
            <w:pPr>
              <w:spacing w:line="276" w:lineRule="auto"/>
              <w:jc w:val="left"/>
              <w:rPr>
                <w:rFonts w:ascii="Sylfaen" w:hAnsi="Sylfaen"/>
                <w:b w:val="0"/>
                <w:szCs w:val="22"/>
              </w:rPr>
            </w:pPr>
            <w:r w:rsidRPr="00A22CBC">
              <w:rPr>
                <w:rFonts w:ascii="Sylfaen" w:hAnsi="Sylfaen"/>
                <w:b w:val="0"/>
                <w:szCs w:val="22"/>
              </w:rPr>
              <w:t>1.1.1</w:t>
            </w:r>
            <w:r>
              <w:rPr>
                <w:rFonts w:ascii="Sylfaen" w:hAnsi="Sylfaen"/>
                <w:b w:val="0"/>
                <w:szCs w:val="22"/>
              </w:rPr>
              <w:t xml:space="preserve"> Ofrimi i njohurive mbi Rregulloren për standardet minimale për konsultime me publikun</w:t>
            </w:r>
          </w:p>
        </w:tc>
        <w:tc>
          <w:tcPr>
            <w:tcW w:w="1677" w:type="dxa"/>
          </w:tcPr>
          <w:p w14:paraId="7D0FA310" w14:textId="75814383" w:rsidR="00A22CBC" w:rsidRDefault="00A22CBC"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 xml:space="preserve">Së paku 1 Sesion informues për Ministritë </w:t>
            </w:r>
          </w:p>
          <w:p w14:paraId="7DB5253D" w14:textId="19693E21" w:rsidR="00A22CBC" w:rsidRPr="009055E2" w:rsidRDefault="00A22CBC"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Së paku </w:t>
            </w:r>
            <w:r>
              <w:rPr>
                <w:rFonts w:ascii="Sylfaen" w:hAnsi="Sylfaen"/>
                <w:szCs w:val="22"/>
              </w:rPr>
              <w:t>1</w:t>
            </w:r>
            <w:r w:rsidRPr="009055E2">
              <w:rPr>
                <w:rFonts w:ascii="Sylfaen" w:hAnsi="Sylfaen"/>
                <w:szCs w:val="22"/>
              </w:rPr>
              <w:t xml:space="preserve"> se</w:t>
            </w:r>
            <w:r>
              <w:rPr>
                <w:rFonts w:ascii="Sylfaen" w:hAnsi="Sylfaen"/>
                <w:szCs w:val="22"/>
              </w:rPr>
              <w:t>sion</w:t>
            </w:r>
            <w:r w:rsidRPr="009055E2">
              <w:rPr>
                <w:rFonts w:ascii="Sylfaen" w:hAnsi="Sylfaen"/>
                <w:szCs w:val="22"/>
              </w:rPr>
              <w:t xml:space="preserve"> </w:t>
            </w:r>
            <w:r>
              <w:rPr>
                <w:rFonts w:ascii="Sylfaen" w:hAnsi="Sylfaen"/>
                <w:szCs w:val="22"/>
              </w:rPr>
              <w:t>informues</w:t>
            </w:r>
            <w:r w:rsidRPr="009055E2">
              <w:rPr>
                <w:rFonts w:ascii="Sylfaen" w:hAnsi="Sylfaen"/>
                <w:szCs w:val="22"/>
              </w:rPr>
              <w:t xml:space="preserve"> në kuadër të ministrive </w:t>
            </w:r>
            <w:r>
              <w:rPr>
                <w:rFonts w:ascii="Sylfaen" w:hAnsi="Sylfaen"/>
                <w:szCs w:val="22"/>
              </w:rPr>
              <w:t xml:space="preserve">dhe Komunave </w:t>
            </w:r>
            <w:r w:rsidRPr="009055E2">
              <w:rPr>
                <w:rFonts w:ascii="Sylfaen" w:hAnsi="Sylfaen"/>
                <w:szCs w:val="22"/>
              </w:rPr>
              <w:t>të përzgjedhura</w:t>
            </w:r>
          </w:p>
        </w:tc>
        <w:tc>
          <w:tcPr>
            <w:tcW w:w="1677" w:type="dxa"/>
          </w:tcPr>
          <w:p w14:paraId="296284E1" w14:textId="77777777" w:rsidR="00A22CBC" w:rsidRPr="009055E2" w:rsidRDefault="00A22CBC"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685" w:type="dxa"/>
          </w:tcPr>
          <w:p w14:paraId="43907EFC" w14:textId="77777777" w:rsidR="00A22CBC" w:rsidRPr="009055E2" w:rsidRDefault="00A22CBC"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270" w:type="dxa"/>
          </w:tcPr>
          <w:p w14:paraId="19645BD2" w14:textId="15707DF6" w:rsidR="00A22CBC" w:rsidRPr="009055E2" w:rsidRDefault="00A22CBC"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ZQM/ZKM</w:t>
            </w:r>
          </w:p>
        </w:tc>
        <w:tc>
          <w:tcPr>
            <w:tcW w:w="1262" w:type="dxa"/>
          </w:tcPr>
          <w:p w14:paraId="3A234BB3" w14:textId="6E2AE466" w:rsidR="00A22CBC" w:rsidRPr="009055E2" w:rsidRDefault="002E702A"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MAP</w:t>
            </w:r>
            <w:r>
              <w:rPr>
                <w:rFonts w:ascii="Sylfaen" w:hAnsi="Sylfaen"/>
                <w:szCs w:val="22"/>
              </w:rPr>
              <w:t>/IKAP</w:t>
            </w:r>
          </w:p>
        </w:tc>
        <w:tc>
          <w:tcPr>
            <w:tcW w:w="1542" w:type="dxa"/>
          </w:tcPr>
          <w:p w14:paraId="771BE5A5" w14:textId="16773DC1" w:rsidR="00A22CBC" w:rsidRPr="009055E2" w:rsidRDefault="00A22CBC"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 xml:space="preserve">3000 </w:t>
            </w:r>
            <w:r w:rsidR="00E31960">
              <w:rPr>
                <w:rFonts w:ascii="Sylfaen" w:hAnsi="Sylfaen"/>
                <w:szCs w:val="22"/>
              </w:rPr>
              <w:t>EUR</w:t>
            </w:r>
          </w:p>
        </w:tc>
        <w:tc>
          <w:tcPr>
            <w:tcW w:w="1140" w:type="dxa"/>
          </w:tcPr>
          <w:p w14:paraId="0445E00F" w14:textId="0CF3FE1E" w:rsidR="00A22CBC" w:rsidRPr="009055E2" w:rsidRDefault="00A22CBC"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BE, SIDA</w:t>
            </w:r>
          </w:p>
        </w:tc>
        <w:tc>
          <w:tcPr>
            <w:tcW w:w="1570" w:type="dxa"/>
          </w:tcPr>
          <w:p w14:paraId="07B14F55" w14:textId="4C0CF98F" w:rsidR="00A22CBC" w:rsidRPr="009055E2" w:rsidRDefault="00A22CBC"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Agjendat e trajnimit, raportet, listat e pjesëmarrjes; ueb faqja e ZQM/ZKM-së;</w:t>
            </w:r>
          </w:p>
        </w:tc>
      </w:tr>
      <w:tr w:rsidR="00ED5299" w:rsidRPr="009055E2" w14:paraId="3B562674" w14:textId="77777777" w:rsidTr="009A3DCB">
        <w:tc>
          <w:tcPr>
            <w:cnfStyle w:val="001000000000" w:firstRow="0" w:lastRow="0" w:firstColumn="1" w:lastColumn="0" w:oddVBand="0" w:evenVBand="0" w:oddHBand="0" w:evenHBand="0" w:firstRowFirstColumn="0" w:firstRowLastColumn="0" w:lastRowFirstColumn="0" w:lastRowLastColumn="0"/>
            <w:tcW w:w="1677" w:type="dxa"/>
          </w:tcPr>
          <w:p w14:paraId="02584045" w14:textId="21831CA6" w:rsidR="00677372" w:rsidRPr="009055E2" w:rsidRDefault="00677372" w:rsidP="00C94F05">
            <w:pPr>
              <w:spacing w:line="276" w:lineRule="auto"/>
              <w:jc w:val="left"/>
              <w:rPr>
                <w:rFonts w:ascii="Sylfaen" w:hAnsi="Sylfaen"/>
                <w:b w:val="0"/>
                <w:szCs w:val="22"/>
              </w:rPr>
            </w:pPr>
            <w:r w:rsidRPr="009055E2">
              <w:rPr>
                <w:rFonts w:ascii="Sylfaen" w:hAnsi="Sylfaen"/>
                <w:b w:val="0"/>
                <w:szCs w:val="22"/>
              </w:rPr>
              <w:t>1.1.</w:t>
            </w:r>
            <w:r w:rsidR="00A22CBC">
              <w:rPr>
                <w:rFonts w:ascii="Sylfaen" w:hAnsi="Sylfaen"/>
                <w:b w:val="0"/>
                <w:szCs w:val="22"/>
              </w:rPr>
              <w:t>2</w:t>
            </w:r>
            <w:r w:rsidRPr="009055E2">
              <w:rPr>
                <w:rFonts w:ascii="Sylfaen" w:hAnsi="Sylfaen"/>
                <w:b w:val="0"/>
                <w:szCs w:val="22"/>
              </w:rPr>
              <w:t xml:space="preserve"> Ofrimi i një Programi trajnues për </w:t>
            </w:r>
            <w:r w:rsidR="00CF2BEB">
              <w:rPr>
                <w:rFonts w:ascii="Sylfaen" w:hAnsi="Sylfaen"/>
                <w:b w:val="0"/>
                <w:szCs w:val="22"/>
              </w:rPr>
              <w:t>institucionet</w:t>
            </w:r>
            <w:r w:rsidR="006A3CAA" w:rsidRPr="006A3CAA">
              <w:rPr>
                <w:rFonts w:ascii="Sylfaen" w:hAnsi="Sylfaen"/>
                <w:b w:val="0"/>
                <w:szCs w:val="22"/>
              </w:rPr>
              <w:t xml:space="preserve"> </w:t>
            </w:r>
            <w:r w:rsidR="00CF2BEB">
              <w:rPr>
                <w:rFonts w:ascii="Sylfaen" w:hAnsi="Sylfaen"/>
                <w:b w:val="0"/>
                <w:szCs w:val="22"/>
              </w:rPr>
              <w:t>qeveritare</w:t>
            </w:r>
            <w:r w:rsidR="006A3CAA" w:rsidRPr="006A3CAA">
              <w:rPr>
                <w:rFonts w:ascii="Sylfaen" w:hAnsi="Sylfaen"/>
                <w:b w:val="0"/>
                <w:szCs w:val="22"/>
              </w:rPr>
              <w:t xml:space="preserve"> për metodat e përfshirjes së OShC-ve në hartimin e politikave</w:t>
            </w:r>
          </w:p>
        </w:tc>
        <w:tc>
          <w:tcPr>
            <w:tcW w:w="1677" w:type="dxa"/>
          </w:tcPr>
          <w:p w14:paraId="1A58E143" w14:textId="5C08A440" w:rsidR="00677372" w:rsidRPr="00C72326"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Së paku 3 </w:t>
            </w:r>
            <w:r w:rsidR="00CF2BEB">
              <w:rPr>
                <w:rFonts w:ascii="Sylfaen" w:hAnsi="Sylfaen"/>
                <w:szCs w:val="22"/>
              </w:rPr>
              <w:t>sesione</w:t>
            </w:r>
            <w:r w:rsidRPr="009055E2">
              <w:rPr>
                <w:rFonts w:ascii="Sylfaen" w:hAnsi="Sylfaen"/>
                <w:szCs w:val="22"/>
              </w:rPr>
              <w:t xml:space="preserve"> trajnuese për të gjitha ministritë</w:t>
            </w:r>
          </w:p>
          <w:p w14:paraId="5EC68B39" w14:textId="3576955C"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Së paku 3 </w:t>
            </w:r>
            <w:r w:rsidR="00A22CBC">
              <w:rPr>
                <w:rFonts w:ascii="Sylfaen" w:hAnsi="Sylfaen"/>
                <w:szCs w:val="22"/>
              </w:rPr>
              <w:t>sesione</w:t>
            </w:r>
            <w:r w:rsidRPr="009055E2">
              <w:rPr>
                <w:rFonts w:ascii="Sylfaen" w:hAnsi="Sylfaen"/>
                <w:szCs w:val="22"/>
              </w:rPr>
              <w:t xml:space="preserve"> trajnuese në kuadër të ministrive </w:t>
            </w:r>
            <w:r w:rsidR="00D90750">
              <w:rPr>
                <w:rFonts w:ascii="Sylfaen" w:hAnsi="Sylfaen"/>
                <w:szCs w:val="22"/>
              </w:rPr>
              <w:t xml:space="preserve">dhe Komunave </w:t>
            </w:r>
            <w:r w:rsidRPr="009055E2">
              <w:rPr>
                <w:rFonts w:ascii="Sylfaen" w:hAnsi="Sylfaen"/>
                <w:szCs w:val="22"/>
              </w:rPr>
              <w:t>të përzgjedhura</w:t>
            </w:r>
          </w:p>
        </w:tc>
        <w:tc>
          <w:tcPr>
            <w:tcW w:w="1677" w:type="dxa"/>
          </w:tcPr>
          <w:p w14:paraId="14C534EB" w14:textId="065DED8A"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Së paku 3 se</w:t>
            </w:r>
            <w:r w:rsidR="00CF2BEB">
              <w:rPr>
                <w:rFonts w:ascii="Sylfaen" w:hAnsi="Sylfaen"/>
                <w:szCs w:val="22"/>
              </w:rPr>
              <w:t>sione</w:t>
            </w:r>
            <w:r w:rsidRPr="009055E2">
              <w:rPr>
                <w:rFonts w:ascii="Sylfaen" w:hAnsi="Sylfaen"/>
                <w:szCs w:val="22"/>
              </w:rPr>
              <w:t xml:space="preserve"> trajnuese në kuadër të ministrive </w:t>
            </w:r>
            <w:r w:rsidR="00D90750">
              <w:rPr>
                <w:rFonts w:ascii="Sylfaen" w:hAnsi="Sylfaen"/>
                <w:szCs w:val="22"/>
              </w:rPr>
              <w:t>dhe Komunave</w:t>
            </w:r>
            <w:r w:rsidR="00D90750" w:rsidRPr="009055E2">
              <w:rPr>
                <w:rFonts w:ascii="Sylfaen" w:hAnsi="Sylfaen"/>
                <w:szCs w:val="22"/>
              </w:rPr>
              <w:t xml:space="preserve"> </w:t>
            </w:r>
            <w:r w:rsidRPr="009055E2">
              <w:rPr>
                <w:rFonts w:ascii="Sylfaen" w:hAnsi="Sylfaen"/>
                <w:szCs w:val="22"/>
              </w:rPr>
              <w:t>të përzgjedhura</w:t>
            </w:r>
          </w:p>
        </w:tc>
        <w:tc>
          <w:tcPr>
            <w:tcW w:w="1685" w:type="dxa"/>
          </w:tcPr>
          <w:p w14:paraId="3863DCBB" w14:textId="234CB5AF"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Së paku 3 se</w:t>
            </w:r>
            <w:r w:rsidR="00CF2BEB">
              <w:rPr>
                <w:rFonts w:ascii="Sylfaen" w:hAnsi="Sylfaen"/>
                <w:szCs w:val="22"/>
              </w:rPr>
              <w:t>sione trajnimi</w:t>
            </w:r>
            <w:r w:rsidRPr="009055E2">
              <w:rPr>
                <w:rFonts w:ascii="Sylfaen" w:hAnsi="Sylfaen"/>
                <w:szCs w:val="22"/>
              </w:rPr>
              <w:t xml:space="preserve"> në kuadër të ministrive </w:t>
            </w:r>
            <w:r w:rsidR="00D90750">
              <w:rPr>
                <w:rFonts w:ascii="Sylfaen" w:hAnsi="Sylfaen"/>
                <w:szCs w:val="22"/>
              </w:rPr>
              <w:t>dhe Komunave</w:t>
            </w:r>
            <w:r w:rsidR="00D90750" w:rsidRPr="009055E2">
              <w:rPr>
                <w:rFonts w:ascii="Sylfaen" w:hAnsi="Sylfaen"/>
                <w:szCs w:val="22"/>
              </w:rPr>
              <w:t xml:space="preserve"> </w:t>
            </w:r>
            <w:r w:rsidRPr="009055E2">
              <w:rPr>
                <w:rFonts w:ascii="Sylfaen" w:hAnsi="Sylfaen"/>
                <w:szCs w:val="22"/>
              </w:rPr>
              <w:t>të përzgjedhura</w:t>
            </w:r>
          </w:p>
        </w:tc>
        <w:tc>
          <w:tcPr>
            <w:tcW w:w="1270" w:type="dxa"/>
          </w:tcPr>
          <w:p w14:paraId="6A17BDD5"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ZQM/ZKM</w:t>
            </w:r>
          </w:p>
        </w:tc>
        <w:tc>
          <w:tcPr>
            <w:tcW w:w="1262" w:type="dxa"/>
          </w:tcPr>
          <w:p w14:paraId="2BDA94A8" w14:textId="4A6036C3" w:rsidR="00677372" w:rsidRPr="009055E2" w:rsidRDefault="002E702A"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MAP</w:t>
            </w:r>
            <w:r>
              <w:rPr>
                <w:rFonts w:ascii="Sylfaen" w:hAnsi="Sylfaen"/>
                <w:szCs w:val="22"/>
              </w:rPr>
              <w:t>/IKAP</w:t>
            </w:r>
          </w:p>
        </w:tc>
        <w:tc>
          <w:tcPr>
            <w:tcW w:w="1542" w:type="dxa"/>
          </w:tcPr>
          <w:p w14:paraId="7B85C9AB"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12000 EUR</w:t>
            </w:r>
          </w:p>
        </w:tc>
        <w:tc>
          <w:tcPr>
            <w:tcW w:w="1140" w:type="dxa"/>
          </w:tcPr>
          <w:p w14:paraId="5696A0C0"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BE, SIDA</w:t>
            </w:r>
          </w:p>
        </w:tc>
        <w:tc>
          <w:tcPr>
            <w:tcW w:w="1570" w:type="dxa"/>
          </w:tcPr>
          <w:p w14:paraId="6BA1DADC"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Agjendat e trajnimit, raportet, listat e pjesëmarrjes; ueb faqja e ZQM/ZKM-së;</w:t>
            </w:r>
          </w:p>
        </w:tc>
      </w:tr>
      <w:tr w:rsidR="00ED5299" w:rsidRPr="009055E2" w14:paraId="380E9BC3" w14:textId="77777777" w:rsidTr="009A3DCB">
        <w:tc>
          <w:tcPr>
            <w:cnfStyle w:val="001000000000" w:firstRow="0" w:lastRow="0" w:firstColumn="1" w:lastColumn="0" w:oddVBand="0" w:evenVBand="0" w:oddHBand="0" w:evenHBand="0" w:firstRowFirstColumn="0" w:firstRowLastColumn="0" w:lastRowFirstColumn="0" w:lastRowLastColumn="0"/>
            <w:tcW w:w="1677" w:type="dxa"/>
          </w:tcPr>
          <w:p w14:paraId="730E05C8" w14:textId="18711742"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lastRenderedPageBreak/>
              <w:t>1.1.</w:t>
            </w:r>
            <w:r w:rsidR="00A22CBC">
              <w:rPr>
                <w:rFonts w:ascii="Sylfaen" w:hAnsi="Sylfaen"/>
                <w:b w:val="0"/>
                <w:szCs w:val="22"/>
              </w:rPr>
              <w:t>3</w:t>
            </w:r>
            <w:r w:rsidRPr="009055E2">
              <w:rPr>
                <w:rFonts w:ascii="Sylfaen" w:hAnsi="Sylfaen"/>
                <w:b w:val="0"/>
                <w:szCs w:val="22"/>
              </w:rPr>
              <w:t xml:space="preserve"> </w:t>
            </w:r>
            <w:r w:rsidR="00D523CD">
              <w:rPr>
                <w:rFonts w:ascii="Sylfaen" w:hAnsi="Sylfaen"/>
                <w:b w:val="0"/>
                <w:szCs w:val="22"/>
              </w:rPr>
              <w:t>Avancimi</w:t>
            </w:r>
            <w:r w:rsidR="00D523CD" w:rsidRPr="009055E2">
              <w:rPr>
                <w:rFonts w:ascii="Sylfaen" w:hAnsi="Sylfaen"/>
                <w:b w:val="0"/>
                <w:szCs w:val="22"/>
              </w:rPr>
              <w:t xml:space="preserve"> </w:t>
            </w:r>
            <w:r w:rsidR="00383E4A">
              <w:rPr>
                <w:rFonts w:ascii="Sylfaen" w:hAnsi="Sylfaen"/>
                <w:b w:val="0"/>
                <w:szCs w:val="22"/>
              </w:rPr>
              <w:t xml:space="preserve">dhe </w:t>
            </w:r>
            <w:r w:rsidR="00C8134B">
              <w:rPr>
                <w:rFonts w:ascii="Sylfaen" w:hAnsi="Sylfaen"/>
                <w:b w:val="0"/>
                <w:szCs w:val="22"/>
              </w:rPr>
              <w:t>rritja e përdorimit të</w:t>
            </w:r>
            <w:r w:rsidRPr="009055E2">
              <w:rPr>
                <w:rFonts w:ascii="Sylfaen" w:hAnsi="Sylfaen"/>
                <w:b w:val="0"/>
                <w:szCs w:val="22"/>
              </w:rPr>
              <w:t xml:space="preserve"> Platformës Online për konsultime me publikun</w:t>
            </w:r>
          </w:p>
        </w:tc>
        <w:tc>
          <w:tcPr>
            <w:tcW w:w="1677" w:type="dxa"/>
          </w:tcPr>
          <w:p w14:paraId="41A071B3" w14:textId="77777777" w:rsidR="0067737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Platforma online e përmirësuar</w:t>
            </w:r>
          </w:p>
          <w:p w14:paraId="230A07E7" w14:textId="77777777" w:rsidR="00C8134B" w:rsidRDefault="00C8134B"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7A214D34" w14:textId="22A18A04" w:rsidR="00C8134B" w:rsidRPr="00C8134B" w:rsidRDefault="00C8134B" w:rsidP="00C8134B">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C8134B">
              <w:rPr>
                <w:rFonts w:ascii="Sylfaen" w:hAnsi="Sylfaen"/>
                <w:szCs w:val="22"/>
              </w:rPr>
              <w:t xml:space="preserve">Udhezuesi i uebit izhvilluar dhe përdorur nga </w:t>
            </w:r>
            <w:r w:rsidR="00922308">
              <w:rPr>
                <w:rFonts w:ascii="Sylfaen" w:hAnsi="Sylfaen"/>
                <w:szCs w:val="22"/>
              </w:rPr>
              <w:t>insitucionet</w:t>
            </w:r>
            <w:r w:rsidRPr="00C8134B">
              <w:rPr>
                <w:rFonts w:ascii="Sylfaen" w:hAnsi="Sylfaen"/>
                <w:szCs w:val="22"/>
              </w:rPr>
              <w:t xml:space="preserve"> shtetërore</w:t>
            </w:r>
          </w:p>
          <w:p w14:paraId="6A9BACCA" w14:textId="77777777" w:rsidR="00C8134B" w:rsidRPr="00C8134B" w:rsidRDefault="00C8134B" w:rsidP="00C8134B">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7C00BB18" w14:textId="2A582CA0" w:rsidR="00C8134B" w:rsidRPr="009055E2" w:rsidRDefault="00C8134B" w:rsidP="00C8134B">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 xml:space="preserve">Realizimi i të </w:t>
            </w:r>
            <w:r w:rsidRPr="00C8134B">
              <w:rPr>
                <w:rFonts w:ascii="Sylfaen" w:hAnsi="Sylfaen"/>
                <w:szCs w:val="22"/>
              </w:rPr>
              <w:t>paktën 3 sesione</w:t>
            </w:r>
            <w:r>
              <w:rPr>
                <w:rFonts w:ascii="Sylfaen" w:hAnsi="Sylfaen"/>
                <w:szCs w:val="22"/>
              </w:rPr>
              <w:t>ve</w:t>
            </w:r>
            <w:r w:rsidRPr="00C8134B">
              <w:rPr>
                <w:rFonts w:ascii="Sylfaen" w:hAnsi="Sylfaen"/>
                <w:szCs w:val="22"/>
              </w:rPr>
              <w:t xml:space="preserve"> trajnuese</w:t>
            </w:r>
          </w:p>
        </w:tc>
        <w:tc>
          <w:tcPr>
            <w:tcW w:w="1677" w:type="dxa"/>
          </w:tcPr>
          <w:p w14:paraId="0052B039" w14:textId="77777777" w:rsidR="0067737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Platforma online e përmirësuar e shfrytëzuar në tërësi</w:t>
            </w:r>
          </w:p>
          <w:p w14:paraId="343DA55F" w14:textId="77777777" w:rsidR="00583A70" w:rsidRDefault="00583A70"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44190149" w14:textId="51AD9CC3" w:rsidR="00583A70" w:rsidRPr="00C8134B" w:rsidRDefault="00583A70" w:rsidP="00583A70">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C8134B">
              <w:rPr>
                <w:rFonts w:ascii="Sylfaen" w:hAnsi="Sylfaen"/>
                <w:szCs w:val="22"/>
              </w:rPr>
              <w:t xml:space="preserve">Udhezuesi i uebit izhvilluar dhe përdorur nga </w:t>
            </w:r>
            <w:r w:rsidR="008A69C6">
              <w:rPr>
                <w:rFonts w:ascii="Sylfaen" w:hAnsi="Sylfaen"/>
                <w:szCs w:val="22"/>
              </w:rPr>
              <w:t>institucionet</w:t>
            </w:r>
            <w:r w:rsidRPr="00C8134B">
              <w:rPr>
                <w:rFonts w:ascii="Sylfaen" w:hAnsi="Sylfaen"/>
                <w:szCs w:val="22"/>
              </w:rPr>
              <w:t xml:space="preserve"> shtetërore</w:t>
            </w:r>
          </w:p>
          <w:p w14:paraId="236CBEEC" w14:textId="77777777" w:rsidR="00583A70" w:rsidRDefault="00583A70"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43168839" w14:textId="649A4FE3" w:rsidR="00583A70" w:rsidRPr="00583A70" w:rsidRDefault="00583A70"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Realizimi i  t</w:t>
            </w:r>
            <w:r w:rsidRPr="00583A70">
              <w:rPr>
                <w:rFonts w:ascii="Sylfaen" w:hAnsi="Sylfaen"/>
                <w:szCs w:val="22"/>
              </w:rPr>
              <w:t>ë paktën 1 sesion</w:t>
            </w:r>
            <w:r w:rsidR="009A3DCB">
              <w:rPr>
                <w:rFonts w:ascii="Sylfaen" w:hAnsi="Sylfaen"/>
                <w:szCs w:val="22"/>
              </w:rPr>
              <w:t>i</w:t>
            </w:r>
            <w:r w:rsidRPr="00583A70">
              <w:rPr>
                <w:rFonts w:ascii="Sylfaen" w:hAnsi="Sylfaen"/>
                <w:szCs w:val="22"/>
              </w:rPr>
              <w:t xml:space="preserve"> trajnimi</w:t>
            </w:r>
          </w:p>
        </w:tc>
        <w:tc>
          <w:tcPr>
            <w:tcW w:w="1685" w:type="dxa"/>
          </w:tcPr>
          <w:p w14:paraId="077B22B6" w14:textId="77777777" w:rsidR="0067737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Platforma online e përmirësuar e shfrytëzu</w:t>
            </w:r>
            <w:r w:rsidR="00C8134B">
              <w:rPr>
                <w:rFonts w:ascii="Sylfaen" w:hAnsi="Sylfaen"/>
                <w:szCs w:val="22"/>
              </w:rPr>
              <w:t>eshme</w:t>
            </w:r>
            <w:r w:rsidRPr="009055E2">
              <w:rPr>
                <w:rFonts w:ascii="Sylfaen" w:hAnsi="Sylfaen"/>
                <w:szCs w:val="22"/>
              </w:rPr>
              <w:t xml:space="preserve"> në tërësi</w:t>
            </w:r>
          </w:p>
          <w:p w14:paraId="0F01CD66" w14:textId="77777777" w:rsidR="00583A70" w:rsidRDefault="00583A70"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53318D95" w14:textId="699F8A7E" w:rsidR="00583A70" w:rsidRPr="00C8134B" w:rsidRDefault="00583A70" w:rsidP="00583A70">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C8134B">
              <w:rPr>
                <w:rFonts w:ascii="Sylfaen" w:hAnsi="Sylfaen"/>
                <w:szCs w:val="22"/>
              </w:rPr>
              <w:t xml:space="preserve">Udhezuesi i uebit izhvilluar dhe përdorur nga </w:t>
            </w:r>
            <w:r w:rsidR="008A69C6">
              <w:rPr>
                <w:rFonts w:ascii="Sylfaen" w:hAnsi="Sylfaen"/>
                <w:szCs w:val="22"/>
              </w:rPr>
              <w:t>institucionet</w:t>
            </w:r>
            <w:r w:rsidRPr="00C8134B">
              <w:rPr>
                <w:rFonts w:ascii="Sylfaen" w:hAnsi="Sylfaen"/>
                <w:szCs w:val="22"/>
              </w:rPr>
              <w:t xml:space="preserve"> shtetërore</w:t>
            </w:r>
          </w:p>
          <w:p w14:paraId="2F116A91" w14:textId="77777777" w:rsidR="00583A70" w:rsidRDefault="00583A70" w:rsidP="00583A70">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5274B9F7" w14:textId="3CCAE1C2" w:rsidR="00583A70" w:rsidRPr="009055E2" w:rsidRDefault="00583A70" w:rsidP="00583A70">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Realizimi i t</w:t>
            </w:r>
            <w:r w:rsidRPr="00583A70">
              <w:rPr>
                <w:rFonts w:ascii="Sylfaen" w:hAnsi="Sylfaen"/>
                <w:szCs w:val="22"/>
              </w:rPr>
              <w:t>ë paktën 1 sesion trajnimi</w:t>
            </w:r>
          </w:p>
        </w:tc>
        <w:tc>
          <w:tcPr>
            <w:tcW w:w="1270" w:type="dxa"/>
          </w:tcPr>
          <w:p w14:paraId="630F089A"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ZQM/ZKM</w:t>
            </w:r>
          </w:p>
        </w:tc>
        <w:tc>
          <w:tcPr>
            <w:tcW w:w="1262" w:type="dxa"/>
          </w:tcPr>
          <w:p w14:paraId="52C9EDE9" w14:textId="624AE775"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542" w:type="dxa"/>
          </w:tcPr>
          <w:p w14:paraId="62DC8FB6" w14:textId="77777777" w:rsidR="0067737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5000 EUR</w:t>
            </w:r>
          </w:p>
          <w:p w14:paraId="114DC6E7" w14:textId="5DB42903" w:rsidR="00583A70" w:rsidRDefault="00583A70"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15</w:t>
            </w:r>
            <w:r w:rsidRPr="009055E2">
              <w:rPr>
                <w:rFonts w:ascii="Sylfaen" w:hAnsi="Sylfaen"/>
                <w:szCs w:val="22"/>
              </w:rPr>
              <w:t>00 EUR</w:t>
            </w:r>
          </w:p>
          <w:p w14:paraId="27B8E80D" w14:textId="6FD43B1F" w:rsidR="00583A70" w:rsidRPr="009055E2" w:rsidRDefault="00583A70"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5000 EUR</w:t>
            </w:r>
          </w:p>
        </w:tc>
        <w:tc>
          <w:tcPr>
            <w:tcW w:w="1140" w:type="dxa"/>
          </w:tcPr>
          <w:p w14:paraId="7BAAFD7B"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BE</w:t>
            </w:r>
          </w:p>
        </w:tc>
        <w:tc>
          <w:tcPr>
            <w:tcW w:w="1570" w:type="dxa"/>
          </w:tcPr>
          <w:p w14:paraId="43231CF9" w14:textId="77777777" w:rsidR="0067737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Njoftimi për shtypin për përmirësimin e Platformës; raporti për përmirësimin e platformës</w:t>
            </w:r>
          </w:p>
          <w:p w14:paraId="76292380" w14:textId="77777777" w:rsidR="00583A70" w:rsidRDefault="00583A70"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13041A60" w14:textId="5A86EB04" w:rsidR="00583A70" w:rsidRDefault="00922308"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R</w:t>
            </w:r>
            <w:r w:rsidR="00583A70" w:rsidRPr="00583A70">
              <w:rPr>
                <w:rFonts w:ascii="Sylfaen" w:hAnsi="Sylfaen"/>
                <w:szCs w:val="22"/>
              </w:rPr>
              <w:t>aport</w:t>
            </w:r>
            <w:r>
              <w:rPr>
                <w:rFonts w:ascii="Sylfaen" w:hAnsi="Sylfaen"/>
                <w:szCs w:val="22"/>
              </w:rPr>
              <w:t xml:space="preserve">i </w:t>
            </w:r>
            <w:r w:rsidR="00583A70" w:rsidRPr="00583A70">
              <w:rPr>
                <w:rFonts w:ascii="Sylfaen" w:hAnsi="Sylfaen"/>
                <w:szCs w:val="22"/>
              </w:rPr>
              <w:t xml:space="preserve">për numrin e shkarkimeve të </w:t>
            </w:r>
            <w:r w:rsidR="002E702A">
              <w:rPr>
                <w:rFonts w:ascii="Sylfaen" w:hAnsi="Sylfaen"/>
                <w:szCs w:val="22"/>
              </w:rPr>
              <w:t>udhëzuesit</w:t>
            </w:r>
          </w:p>
          <w:p w14:paraId="7666291F" w14:textId="123038C7" w:rsidR="00583A70" w:rsidRPr="00583A70" w:rsidRDefault="00583A70" w:rsidP="00583A70">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583A70">
              <w:rPr>
                <w:rFonts w:ascii="Sylfaen" w:hAnsi="Sylfaen"/>
                <w:szCs w:val="22"/>
              </w:rPr>
              <w:t>Raporti mbi përmirësimin e platformës</w:t>
            </w:r>
          </w:p>
          <w:p w14:paraId="48448FDC" w14:textId="77777777" w:rsidR="00583A70" w:rsidRPr="00583A70" w:rsidRDefault="00583A70" w:rsidP="00583A70">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69CB51D1" w14:textId="4813E05E" w:rsidR="00583A70" w:rsidRPr="009055E2" w:rsidRDefault="00583A70" w:rsidP="00583A70">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583A70">
              <w:rPr>
                <w:rFonts w:ascii="Sylfaen" w:hAnsi="Sylfaen"/>
                <w:szCs w:val="22"/>
              </w:rPr>
              <w:t xml:space="preserve">Agjendat e trajnimit, raportet; listat e </w:t>
            </w:r>
            <w:r w:rsidR="002E702A" w:rsidRPr="00583A70">
              <w:rPr>
                <w:rFonts w:ascii="Sylfaen" w:hAnsi="Sylfaen"/>
                <w:szCs w:val="22"/>
              </w:rPr>
              <w:t>pje</w:t>
            </w:r>
            <w:r w:rsidR="002E702A">
              <w:rPr>
                <w:rFonts w:ascii="Sylfaen" w:hAnsi="Sylfaen"/>
                <w:szCs w:val="22"/>
              </w:rPr>
              <w:t>s</w:t>
            </w:r>
            <w:r w:rsidR="002E702A" w:rsidRPr="00583A70">
              <w:rPr>
                <w:rFonts w:ascii="Sylfaen" w:hAnsi="Sylfaen"/>
                <w:szCs w:val="22"/>
              </w:rPr>
              <w:t>ëmarrësve</w:t>
            </w:r>
            <w:r w:rsidRPr="00583A70">
              <w:rPr>
                <w:rFonts w:ascii="Sylfaen" w:hAnsi="Sylfaen"/>
                <w:szCs w:val="22"/>
              </w:rPr>
              <w:t xml:space="preserve"> ; ueb faqja e ZQM-ZKM</w:t>
            </w:r>
          </w:p>
        </w:tc>
      </w:tr>
      <w:tr w:rsidR="00ED5299" w:rsidRPr="009055E2" w14:paraId="6E6E2A60" w14:textId="77777777" w:rsidTr="009A3DCB">
        <w:trPr>
          <w:trHeight w:val="1843"/>
        </w:trPr>
        <w:tc>
          <w:tcPr>
            <w:cnfStyle w:val="001000000000" w:firstRow="0" w:lastRow="0" w:firstColumn="1" w:lastColumn="0" w:oddVBand="0" w:evenVBand="0" w:oddHBand="0" w:evenHBand="0" w:firstRowFirstColumn="0" w:firstRowLastColumn="0" w:lastRowFirstColumn="0" w:lastRowLastColumn="0"/>
            <w:tcW w:w="1677" w:type="dxa"/>
          </w:tcPr>
          <w:p w14:paraId="237A63B4" w14:textId="5C66D59B"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lastRenderedPageBreak/>
              <w:t>1.1.</w:t>
            </w:r>
            <w:r w:rsidR="008A69C6">
              <w:rPr>
                <w:rFonts w:ascii="Sylfaen" w:hAnsi="Sylfaen"/>
                <w:b w:val="0"/>
                <w:szCs w:val="22"/>
              </w:rPr>
              <w:t>4</w:t>
            </w:r>
            <w:r w:rsidRPr="009055E2">
              <w:rPr>
                <w:rFonts w:ascii="Sylfaen" w:hAnsi="Sylfaen"/>
                <w:b w:val="0"/>
                <w:szCs w:val="22"/>
              </w:rPr>
              <w:t xml:space="preserve"> </w:t>
            </w:r>
            <w:r w:rsidR="00583A70">
              <w:rPr>
                <w:rFonts w:ascii="Sylfaen" w:hAnsi="Sylfaen"/>
                <w:b w:val="0"/>
                <w:szCs w:val="22"/>
              </w:rPr>
              <w:t>O</w:t>
            </w:r>
            <w:r w:rsidR="00583A70" w:rsidRPr="00583A70">
              <w:rPr>
                <w:rFonts w:ascii="Sylfaen" w:hAnsi="Sylfaen"/>
                <w:b w:val="0"/>
                <w:szCs w:val="22"/>
              </w:rPr>
              <w:t>fr</w:t>
            </w:r>
            <w:r w:rsidR="00583A70">
              <w:rPr>
                <w:rFonts w:ascii="Sylfaen" w:hAnsi="Sylfaen"/>
                <w:b w:val="0"/>
                <w:szCs w:val="22"/>
              </w:rPr>
              <w:t>imi i</w:t>
            </w:r>
            <w:r w:rsidR="00583A70" w:rsidRPr="00583A70">
              <w:rPr>
                <w:rFonts w:ascii="Sylfaen" w:hAnsi="Sylfaen"/>
                <w:b w:val="0"/>
                <w:szCs w:val="22"/>
              </w:rPr>
              <w:t xml:space="preserve"> trajnime</w:t>
            </w:r>
            <w:r w:rsidR="00583A70">
              <w:rPr>
                <w:rFonts w:ascii="Sylfaen" w:hAnsi="Sylfaen"/>
                <w:b w:val="0"/>
                <w:szCs w:val="22"/>
              </w:rPr>
              <w:t>ve</w:t>
            </w:r>
            <w:r w:rsidR="00583A70" w:rsidRPr="00583A70">
              <w:rPr>
                <w:rFonts w:ascii="Sylfaen" w:hAnsi="Sylfaen"/>
                <w:b w:val="0"/>
                <w:szCs w:val="22"/>
              </w:rPr>
              <w:t xml:space="preserve"> në vendin e punës për ministritë e përzgjedhura në përgatitjen e raporteve mbi rezultatet e konsultimeve publike</w:t>
            </w:r>
          </w:p>
        </w:tc>
        <w:tc>
          <w:tcPr>
            <w:tcW w:w="1677" w:type="dxa"/>
          </w:tcPr>
          <w:p w14:paraId="294FBE65" w14:textId="4E22A0C3" w:rsidR="00677372" w:rsidRPr="009055E2" w:rsidRDefault="00583A70"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 xml:space="preserve">Realizimi i të </w:t>
            </w:r>
            <w:r w:rsidRPr="00C8134B">
              <w:rPr>
                <w:rFonts w:ascii="Sylfaen" w:hAnsi="Sylfaen"/>
                <w:szCs w:val="22"/>
              </w:rPr>
              <w:t>paktën 3 sesione</w:t>
            </w:r>
            <w:r>
              <w:rPr>
                <w:rFonts w:ascii="Sylfaen" w:hAnsi="Sylfaen"/>
                <w:szCs w:val="22"/>
              </w:rPr>
              <w:t>ve</w:t>
            </w:r>
            <w:r w:rsidRPr="00C8134B">
              <w:rPr>
                <w:rFonts w:ascii="Sylfaen" w:hAnsi="Sylfaen"/>
                <w:szCs w:val="22"/>
              </w:rPr>
              <w:t xml:space="preserve"> trajnuese</w:t>
            </w:r>
          </w:p>
        </w:tc>
        <w:tc>
          <w:tcPr>
            <w:tcW w:w="1677" w:type="dxa"/>
          </w:tcPr>
          <w:p w14:paraId="7347DF89" w14:textId="752709BF" w:rsidR="00677372" w:rsidRPr="009055E2" w:rsidRDefault="00583A70"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 xml:space="preserve">Realizimi i të </w:t>
            </w:r>
            <w:r w:rsidRPr="00C8134B">
              <w:rPr>
                <w:rFonts w:ascii="Sylfaen" w:hAnsi="Sylfaen"/>
                <w:szCs w:val="22"/>
              </w:rPr>
              <w:t xml:space="preserve">paktën </w:t>
            </w:r>
            <w:r>
              <w:rPr>
                <w:rFonts w:ascii="Sylfaen" w:hAnsi="Sylfaen"/>
                <w:szCs w:val="22"/>
              </w:rPr>
              <w:t>1</w:t>
            </w:r>
            <w:r w:rsidRPr="00C8134B">
              <w:rPr>
                <w:rFonts w:ascii="Sylfaen" w:hAnsi="Sylfaen"/>
                <w:szCs w:val="22"/>
              </w:rPr>
              <w:t xml:space="preserve"> sesion</w:t>
            </w:r>
            <w:r>
              <w:rPr>
                <w:rFonts w:ascii="Sylfaen" w:hAnsi="Sylfaen"/>
                <w:szCs w:val="22"/>
              </w:rPr>
              <w:t>i</w:t>
            </w:r>
            <w:r w:rsidRPr="00C8134B">
              <w:rPr>
                <w:rFonts w:ascii="Sylfaen" w:hAnsi="Sylfaen"/>
                <w:szCs w:val="22"/>
              </w:rPr>
              <w:t xml:space="preserve"> trajnues</w:t>
            </w:r>
          </w:p>
        </w:tc>
        <w:tc>
          <w:tcPr>
            <w:tcW w:w="1685" w:type="dxa"/>
          </w:tcPr>
          <w:p w14:paraId="2757897A" w14:textId="281C4994" w:rsidR="00677372" w:rsidRPr="009055E2" w:rsidRDefault="00583A70"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 xml:space="preserve">Realizimi i të </w:t>
            </w:r>
            <w:r w:rsidRPr="00C8134B">
              <w:rPr>
                <w:rFonts w:ascii="Sylfaen" w:hAnsi="Sylfaen"/>
                <w:szCs w:val="22"/>
              </w:rPr>
              <w:t>paktën 3 sesione</w:t>
            </w:r>
            <w:r>
              <w:rPr>
                <w:rFonts w:ascii="Sylfaen" w:hAnsi="Sylfaen"/>
                <w:szCs w:val="22"/>
              </w:rPr>
              <w:t>ve</w:t>
            </w:r>
            <w:r w:rsidRPr="00C8134B">
              <w:rPr>
                <w:rFonts w:ascii="Sylfaen" w:hAnsi="Sylfaen"/>
                <w:szCs w:val="22"/>
              </w:rPr>
              <w:t xml:space="preserve"> trajnuese</w:t>
            </w:r>
          </w:p>
        </w:tc>
        <w:tc>
          <w:tcPr>
            <w:tcW w:w="1270" w:type="dxa"/>
          </w:tcPr>
          <w:p w14:paraId="6441C6CA"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ZQM/ZKM</w:t>
            </w:r>
          </w:p>
        </w:tc>
        <w:tc>
          <w:tcPr>
            <w:tcW w:w="1262" w:type="dxa"/>
          </w:tcPr>
          <w:p w14:paraId="4A74196F" w14:textId="258566DF" w:rsidR="00677372" w:rsidRPr="009055E2" w:rsidRDefault="002E702A"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r w:rsidRPr="009055E2">
              <w:rPr>
                <w:rFonts w:ascii="Sylfaen" w:hAnsi="Sylfaen"/>
                <w:szCs w:val="22"/>
              </w:rPr>
              <w:t>MAP</w:t>
            </w:r>
            <w:r>
              <w:rPr>
                <w:rFonts w:ascii="Sylfaen" w:hAnsi="Sylfaen"/>
                <w:szCs w:val="22"/>
              </w:rPr>
              <w:t>/IKAP</w:t>
            </w:r>
          </w:p>
        </w:tc>
        <w:tc>
          <w:tcPr>
            <w:tcW w:w="1542" w:type="dxa"/>
          </w:tcPr>
          <w:p w14:paraId="6300A04C" w14:textId="4F6DB6E1"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1</w:t>
            </w:r>
            <w:r w:rsidR="009A3DCB">
              <w:rPr>
                <w:rFonts w:ascii="Sylfaen" w:hAnsi="Sylfaen"/>
                <w:szCs w:val="22"/>
              </w:rPr>
              <w:t>0</w:t>
            </w:r>
            <w:r w:rsidRPr="009055E2">
              <w:rPr>
                <w:rFonts w:ascii="Sylfaen" w:hAnsi="Sylfaen"/>
                <w:szCs w:val="22"/>
              </w:rPr>
              <w:t>00 EUR</w:t>
            </w:r>
          </w:p>
        </w:tc>
        <w:tc>
          <w:tcPr>
            <w:tcW w:w="1140" w:type="dxa"/>
          </w:tcPr>
          <w:p w14:paraId="2A126FCF"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BE</w:t>
            </w:r>
          </w:p>
        </w:tc>
        <w:tc>
          <w:tcPr>
            <w:tcW w:w="1570" w:type="dxa"/>
          </w:tcPr>
          <w:p w14:paraId="205816C4" w14:textId="3234A8CC"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Raport</w:t>
            </w:r>
            <w:r w:rsidR="009A3DCB">
              <w:rPr>
                <w:rFonts w:ascii="Sylfaen" w:hAnsi="Sylfaen"/>
                <w:szCs w:val="22"/>
              </w:rPr>
              <w:t>et e trajnimeve</w:t>
            </w:r>
          </w:p>
        </w:tc>
      </w:tr>
      <w:tr w:rsidR="00ED5299" w:rsidRPr="009055E2" w14:paraId="0C62C350" w14:textId="77777777" w:rsidTr="009A3DCB">
        <w:trPr>
          <w:trHeight w:val="1843"/>
        </w:trPr>
        <w:tc>
          <w:tcPr>
            <w:cnfStyle w:val="001000000000" w:firstRow="0" w:lastRow="0" w:firstColumn="1" w:lastColumn="0" w:oddVBand="0" w:evenVBand="0" w:oddHBand="0" w:evenHBand="0" w:firstRowFirstColumn="0" w:firstRowLastColumn="0" w:lastRowFirstColumn="0" w:lastRowLastColumn="0"/>
            <w:tcW w:w="1677" w:type="dxa"/>
          </w:tcPr>
          <w:p w14:paraId="135CA887" w14:textId="37320CD0"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t>1.1.</w:t>
            </w:r>
            <w:r w:rsidR="008A69C6">
              <w:rPr>
                <w:rFonts w:ascii="Sylfaen" w:hAnsi="Sylfaen"/>
                <w:b w:val="0"/>
                <w:szCs w:val="22"/>
              </w:rPr>
              <w:t>5</w:t>
            </w:r>
            <w:r w:rsidRPr="009055E2">
              <w:rPr>
                <w:rFonts w:ascii="Sylfaen" w:hAnsi="Sylfaen"/>
                <w:b w:val="0"/>
                <w:szCs w:val="22"/>
              </w:rPr>
              <w:t xml:space="preserve"> Organizimi i </w:t>
            </w:r>
            <w:r w:rsidR="00A22CBC">
              <w:rPr>
                <w:rFonts w:ascii="Sylfaen" w:hAnsi="Sylfaen"/>
                <w:b w:val="0"/>
                <w:szCs w:val="22"/>
              </w:rPr>
              <w:t>sesione</w:t>
            </w:r>
            <w:r w:rsidRPr="009055E2">
              <w:rPr>
                <w:rFonts w:ascii="Sylfaen" w:hAnsi="Sylfaen"/>
                <w:b w:val="0"/>
                <w:szCs w:val="22"/>
              </w:rPr>
              <w:t>ve trajnuese praktike për shfrytëzimin efektiv të Platformës Online</w:t>
            </w:r>
          </w:p>
        </w:tc>
        <w:tc>
          <w:tcPr>
            <w:tcW w:w="1677" w:type="dxa"/>
          </w:tcPr>
          <w:p w14:paraId="64B9FC10" w14:textId="53579E23"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Së paku 3 </w:t>
            </w:r>
            <w:r w:rsidR="00A22CBC">
              <w:rPr>
                <w:rFonts w:ascii="Sylfaen" w:hAnsi="Sylfaen"/>
                <w:szCs w:val="22"/>
              </w:rPr>
              <w:t>sesione</w:t>
            </w:r>
            <w:r w:rsidRPr="009055E2">
              <w:rPr>
                <w:rFonts w:ascii="Sylfaen" w:hAnsi="Sylfaen"/>
                <w:szCs w:val="22"/>
              </w:rPr>
              <w:t xml:space="preserve"> trajnuese praktike të zhvilluara</w:t>
            </w:r>
          </w:p>
        </w:tc>
        <w:tc>
          <w:tcPr>
            <w:tcW w:w="1677" w:type="dxa"/>
          </w:tcPr>
          <w:p w14:paraId="4E07D46B"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Së paku 1 seancë trajnuese praktike</w:t>
            </w:r>
          </w:p>
        </w:tc>
        <w:tc>
          <w:tcPr>
            <w:tcW w:w="1685" w:type="dxa"/>
          </w:tcPr>
          <w:p w14:paraId="1D6CE836"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Së paku 1 seancë trajnuese praktike</w:t>
            </w:r>
          </w:p>
        </w:tc>
        <w:tc>
          <w:tcPr>
            <w:tcW w:w="1270" w:type="dxa"/>
          </w:tcPr>
          <w:p w14:paraId="76152333"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ZQM/ZKM</w:t>
            </w:r>
          </w:p>
        </w:tc>
        <w:tc>
          <w:tcPr>
            <w:tcW w:w="1262" w:type="dxa"/>
          </w:tcPr>
          <w:p w14:paraId="23F45596" w14:textId="395B2F83"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MAP</w:t>
            </w:r>
            <w:r w:rsidR="002E702A">
              <w:rPr>
                <w:rFonts w:ascii="Sylfaen" w:hAnsi="Sylfaen"/>
                <w:szCs w:val="22"/>
              </w:rPr>
              <w:t>/IKAP</w:t>
            </w:r>
          </w:p>
        </w:tc>
        <w:tc>
          <w:tcPr>
            <w:tcW w:w="1542" w:type="dxa"/>
          </w:tcPr>
          <w:p w14:paraId="6F843148"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5000 EUR</w:t>
            </w:r>
          </w:p>
        </w:tc>
        <w:tc>
          <w:tcPr>
            <w:tcW w:w="1140" w:type="dxa"/>
          </w:tcPr>
          <w:p w14:paraId="3D639689"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BE</w:t>
            </w:r>
          </w:p>
        </w:tc>
        <w:tc>
          <w:tcPr>
            <w:tcW w:w="1570" w:type="dxa"/>
          </w:tcPr>
          <w:p w14:paraId="3092D784"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Agjendat e trajnimeve, raportet; listat e pjesëmarrjes; ueb faqja e ZQM/ZKM-së</w:t>
            </w:r>
          </w:p>
        </w:tc>
      </w:tr>
      <w:tr w:rsidR="00ED5299" w:rsidRPr="009055E2" w14:paraId="2A80DCCE" w14:textId="77777777" w:rsidTr="009A3DCB">
        <w:trPr>
          <w:trHeight w:val="1843"/>
        </w:trPr>
        <w:tc>
          <w:tcPr>
            <w:cnfStyle w:val="001000000000" w:firstRow="0" w:lastRow="0" w:firstColumn="1" w:lastColumn="0" w:oddVBand="0" w:evenVBand="0" w:oddHBand="0" w:evenHBand="0" w:firstRowFirstColumn="0" w:firstRowLastColumn="0" w:lastRowFirstColumn="0" w:lastRowLastColumn="0"/>
            <w:tcW w:w="1677" w:type="dxa"/>
          </w:tcPr>
          <w:p w14:paraId="1E9260C1" w14:textId="54E37544"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t>1.1.</w:t>
            </w:r>
            <w:r w:rsidR="008A69C6">
              <w:rPr>
                <w:rFonts w:ascii="Sylfaen" w:hAnsi="Sylfaen"/>
                <w:b w:val="0"/>
                <w:szCs w:val="22"/>
              </w:rPr>
              <w:t xml:space="preserve">6 </w:t>
            </w:r>
            <w:r w:rsidRPr="009055E2">
              <w:rPr>
                <w:rFonts w:ascii="Sylfaen" w:hAnsi="Sylfaen"/>
                <w:b w:val="0"/>
                <w:szCs w:val="22"/>
              </w:rPr>
              <w:t xml:space="preserve">Organizimi i takimeve </w:t>
            </w:r>
            <w:r w:rsidR="009A3DCB">
              <w:rPr>
                <w:rFonts w:ascii="Sylfaen" w:hAnsi="Sylfaen"/>
                <w:b w:val="0"/>
                <w:szCs w:val="22"/>
              </w:rPr>
              <w:t>koordinuese</w:t>
            </w:r>
            <w:r w:rsidRPr="009055E2">
              <w:rPr>
                <w:rFonts w:ascii="Sylfaen" w:hAnsi="Sylfaen"/>
                <w:b w:val="0"/>
                <w:szCs w:val="22"/>
              </w:rPr>
              <w:t xml:space="preserve"> për ministritë dhe zyrat e kryeministrit</w:t>
            </w:r>
          </w:p>
        </w:tc>
        <w:tc>
          <w:tcPr>
            <w:tcW w:w="1677" w:type="dxa"/>
          </w:tcPr>
          <w:p w14:paraId="70968FB2"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 takime bashkërenduese të mbajtura</w:t>
            </w:r>
          </w:p>
        </w:tc>
        <w:tc>
          <w:tcPr>
            <w:tcW w:w="1677" w:type="dxa"/>
          </w:tcPr>
          <w:p w14:paraId="5B1399B9"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 takime bashkërenduese të mbajtura</w:t>
            </w:r>
          </w:p>
        </w:tc>
        <w:tc>
          <w:tcPr>
            <w:tcW w:w="1685" w:type="dxa"/>
          </w:tcPr>
          <w:p w14:paraId="19FD2401"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 takime bashkërenduese të mbajtura</w:t>
            </w:r>
          </w:p>
        </w:tc>
        <w:tc>
          <w:tcPr>
            <w:tcW w:w="1270" w:type="dxa"/>
          </w:tcPr>
          <w:p w14:paraId="1F5AED04"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ZQM/ZKM</w:t>
            </w:r>
          </w:p>
        </w:tc>
        <w:tc>
          <w:tcPr>
            <w:tcW w:w="1262" w:type="dxa"/>
          </w:tcPr>
          <w:p w14:paraId="7E438432" w14:textId="15ED9D4D" w:rsidR="00677372" w:rsidRPr="009055E2" w:rsidRDefault="002E702A"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r w:rsidRPr="009055E2">
              <w:rPr>
                <w:rFonts w:ascii="Sylfaen" w:hAnsi="Sylfaen"/>
                <w:szCs w:val="22"/>
              </w:rPr>
              <w:t>MAP</w:t>
            </w:r>
            <w:r>
              <w:rPr>
                <w:rFonts w:ascii="Sylfaen" w:hAnsi="Sylfaen"/>
                <w:szCs w:val="22"/>
              </w:rPr>
              <w:t>/IKAP</w:t>
            </w:r>
          </w:p>
        </w:tc>
        <w:tc>
          <w:tcPr>
            <w:tcW w:w="1542" w:type="dxa"/>
          </w:tcPr>
          <w:p w14:paraId="7F3378E2" w14:textId="5C47DF5E"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Kosto administrative</w:t>
            </w:r>
          </w:p>
        </w:tc>
        <w:tc>
          <w:tcPr>
            <w:tcW w:w="1140" w:type="dxa"/>
          </w:tcPr>
          <w:p w14:paraId="74B166B7"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BE</w:t>
            </w:r>
          </w:p>
        </w:tc>
        <w:tc>
          <w:tcPr>
            <w:tcW w:w="1570" w:type="dxa"/>
          </w:tcPr>
          <w:p w14:paraId="54BE7AFB"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Procesverbalet e takimeve</w:t>
            </w:r>
          </w:p>
        </w:tc>
      </w:tr>
      <w:tr w:rsidR="00ED5299" w:rsidRPr="009055E2" w14:paraId="1CCD19CB" w14:textId="77777777" w:rsidTr="009A3DCB">
        <w:trPr>
          <w:trHeight w:val="1843"/>
        </w:trPr>
        <w:tc>
          <w:tcPr>
            <w:cnfStyle w:val="001000000000" w:firstRow="0" w:lastRow="0" w:firstColumn="1" w:lastColumn="0" w:oddVBand="0" w:evenVBand="0" w:oddHBand="0" w:evenHBand="0" w:firstRowFirstColumn="0" w:firstRowLastColumn="0" w:lastRowFirstColumn="0" w:lastRowLastColumn="0"/>
            <w:tcW w:w="1677" w:type="dxa"/>
          </w:tcPr>
          <w:p w14:paraId="2CA39AB6" w14:textId="3D222319"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lastRenderedPageBreak/>
              <w:t>1.1.</w:t>
            </w:r>
            <w:r w:rsidR="008A69C6">
              <w:rPr>
                <w:rFonts w:ascii="Sylfaen" w:hAnsi="Sylfaen"/>
                <w:b w:val="0"/>
                <w:szCs w:val="22"/>
              </w:rPr>
              <w:t>7</w:t>
            </w:r>
            <w:r w:rsidRPr="009055E2">
              <w:rPr>
                <w:rFonts w:ascii="Sylfaen" w:hAnsi="Sylfaen"/>
                <w:b w:val="0"/>
                <w:szCs w:val="22"/>
              </w:rPr>
              <w:t xml:space="preserve"> Publikimi i raporteve vjetore të monitorimit </w:t>
            </w:r>
            <w:r w:rsidR="00121863">
              <w:rPr>
                <w:rFonts w:ascii="Sylfaen" w:hAnsi="Sylfaen"/>
                <w:b w:val="0"/>
                <w:szCs w:val="22"/>
              </w:rPr>
              <w:t xml:space="preserve">mbi zbatimin e </w:t>
            </w:r>
            <w:r w:rsidRPr="009055E2">
              <w:rPr>
                <w:rFonts w:ascii="Sylfaen" w:hAnsi="Sylfaen"/>
                <w:b w:val="0"/>
                <w:szCs w:val="22"/>
              </w:rPr>
              <w:t xml:space="preserve"> standarde</w:t>
            </w:r>
            <w:r w:rsidR="00121863">
              <w:rPr>
                <w:rFonts w:ascii="Sylfaen" w:hAnsi="Sylfaen"/>
                <w:b w:val="0"/>
                <w:szCs w:val="22"/>
              </w:rPr>
              <w:t>ve</w:t>
            </w:r>
            <w:r w:rsidRPr="009055E2">
              <w:rPr>
                <w:rFonts w:ascii="Sylfaen" w:hAnsi="Sylfaen"/>
                <w:b w:val="0"/>
                <w:szCs w:val="22"/>
              </w:rPr>
              <w:t xml:space="preserve"> minimale për konsultime me publikun</w:t>
            </w:r>
          </w:p>
        </w:tc>
        <w:tc>
          <w:tcPr>
            <w:tcW w:w="1677" w:type="dxa"/>
          </w:tcPr>
          <w:p w14:paraId="1B7303B9" w14:textId="08484718"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Raporti vjetor i monitorimit i publikuar</w:t>
            </w:r>
            <w:r w:rsidR="0036760C">
              <w:rPr>
                <w:rFonts w:ascii="Sylfaen" w:hAnsi="Sylfaen"/>
                <w:szCs w:val="22"/>
              </w:rPr>
              <w:t xml:space="preserve"> në kohë dhe në përputhje me kërkesat e Rregullores</w:t>
            </w:r>
          </w:p>
        </w:tc>
        <w:tc>
          <w:tcPr>
            <w:tcW w:w="1677" w:type="dxa"/>
          </w:tcPr>
          <w:p w14:paraId="26628E40" w14:textId="31F12526"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Raporti vjetor i monitorimit i publikuar</w:t>
            </w:r>
            <w:r w:rsidR="0036760C">
              <w:rPr>
                <w:rFonts w:ascii="Sylfaen" w:hAnsi="Sylfaen"/>
                <w:szCs w:val="22"/>
              </w:rPr>
              <w:t xml:space="preserve"> në kohë dhe në përputhje me kërkesat e Rregullores</w:t>
            </w:r>
          </w:p>
        </w:tc>
        <w:tc>
          <w:tcPr>
            <w:tcW w:w="1685" w:type="dxa"/>
          </w:tcPr>
          <w:p w14:paraId="2DF7F003" w14:textId="06EC8881"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Raporti vjetor i monitorimit i publikuar</w:t>
            </w:r>
            <w:r w:rsidR="0036760C">
              <w:rPr>
                <w:rFonts w:ascii="Sylfaen" w:hAnsi="Sylfaen"/>
                <w:szCs w:val="22"/>
              </w:rPr>
              <w:t xml:space="preserve"> në kohë dhe në përputhje me kërkesat e Rregullores</w:t>
            </w:r>
          </w:p>
        </w:tc>
        <w:tc>
          <w:tcPr>
            <w:tcW w:w="1270" w:type="dxa"/>
          </w:tcPr>
          <w:p w14:paraId="1BBF76DD"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ZQM/ZKM</w:t>
            </w:r>
          </w:p>
        </w:tc>
        <w:tc>
          <w:tcPr>
            <w:tcW w:w="1262" w:type="dxa"/>
          </w:tcPr>
          <w:p w14:paraId="1B3FB29C"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542" w:type="dxa"/>
          </w:tcPr>
          <w:p w14:paraId="75B3D898"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4500 EUR</w:t>
            </w:r>
          </w:p>
        </w:tc>
        <w:tc>
          <w:tcPr>
            <w:tcW w:w="1140" w:type="dxa"/>
          </w:tcPr>
          <w:p w14:paraId="0F893BD4"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BE</w:t>
            </w:r>
          </w:p>
        </w:tc>
        <w:tc>
          <w:tcPr>
            <w:tcW w:w="1570" w:type="dxa"/>
          </w:tcPr>
          <w:p w14:paraId="1EC8EA31"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Raporti vjetor i monitorimit, ueb faqja e ZQM/ZKM-së</w:t>
            </w:r>
          </w:p>
        </w:tc>
      </w:tr>
      <w:tr w:rsidR="009A3DCB" w:rsidRPr="009055E2" w14:paraId="7B7EE604" w14:textId="77777777" w:rsidTr="009A3DCB">
        <w:trPr>
          <w:trHeight w:val="1843"/>
        </w:trPr>
        <w:tc>
          <w:tcPr>
            <w:cnfStyle w:val="001000000000" w:firstRow="0" w:lastRow="0" w:firstColumn="1" w:lastColumn="0" w:oddVBand="0" w:evenVBand="0" w:oddHBand="0" w:evenHBand="0" w:firstRowFirstColumn="0" w:firstRowLastColumn="0" w:lastRowFirstColumn="0" w:lastRowLastColumn="0"/>
            <w:tcW w:w="1677" w:type="dxa"/>
          </w:tcPr>
          <w:p w14:paraId="6ECB93BE" w14:textId="426B7A3E" w:rsidR="009A3DCB" w:rsidRPr="009055E2" w:rsidRDefault="009A3DCB" w:rsidP="009055E2">
            <w:pPr>
              <w:spacing w:line="276" w:lineRule="auto"/>
              <w:jc w:val="left"/>
              <w:rPr>
                <w:rFonts w:ascii="Sylfaen" w:hAnsi="Sylfaen"/>
                <w:b w:val="0"/>
                <w:szCs w:val="22"/>
              </w:rPr>
            </w:pPr>
            <w:r>
              <w:rPr>
                <w:rFonts w:ascii="Sylfaen" w:hAnsi="Sylfaen"/>
                <w:b w:val="0"/>
                <w:szCs w:val="22"/>
              </w:rPr>
              <w:t>1.1.</w:t>
            </w:r>
            <w:r w:rsidR="008A69C6">
              <w:rPr>
                <w:rFonts w:ascii="Sylfaen" w:hAnsi="Sylfaen"/>
                <w:b w:val="0"/>
                <w:szCs w:val="22"/>
              </w:rPr>
              <w:t>8</w:t>
            </w:r>
            <w:r>
              <w:rPr>
                <w:rFonts w:ascii="Sylfaen" w:hAnsi="Sylfaen"/>
                <w:b w:val="0"/>
                <w:szCs w:val="22"/>
              </w:rPr>
              <w:t xml:space="preserve"> </w:t>
            </w:r>
            <w:r w:rsidR="008A69C6">
              <w:rPr>
                <w:rFonts w:ascii="Sylfaen" w:hAnsi="Sylfaen"/>
                <w:b w:val="0"/>
                <w:szCs w:val="22"/>
              </w:rPr>
              <w:t>Publikimi</w:t>
            </w:r>
            <w:r w:rsidRPr="009A3DCB">
              <w:rPr>
                <w:rFonts w:ascii="Sylfaen" w:hAnsi="Sylfaen"/>
                <w:b w:val="0"/>
                <w:szCs w:val="22"/>
              </w:rPr>
              <w:t xml:space="preserve"> i praktikave më të mira të konsultimit me </w:t>
            </w:r>
            <w:r w:rsidR="008A69C6">
              <w:rPr>
                <w:rFonts w:ascii="Sylfaen" w:hAnsi="Sylfaen"/>
                <w:b w:val="0"/>
                <w:szCs w:val="22"/>
              </w:rPr>
              <w:t>institucionet</w:t>
            </w:r>
            <w:r w:rsidRPr="009A3DCB">
              <w:rPr>
                <w:rFonts w:ascii="Sylfaen" w:hAnsi="Sylfaen"/>
                <w:b w:val="0"/>
                <w:szCs w:val="22"/>
              </w:rPr>
              <w:t xml:space="preserve"> shtetërore dhe komunat</w:t>
            </w:r>
          </w:p>
        </w:tc>
        <w:tc>
          <w:tcPr>
            <w:tcW w:w="1677" w:type="dxa"/>
          </w:tcPr>
          <w:p w14:paraId="12EFCDDF" w14:textId="0B290C1A" w:rsidR="009A3DCB" w:rsidRPr="009055E2" w:rsidRDefault="009A3DCB"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A3DCB">
              <w:rPr>
                <w:rFonts w:ascii="Sylfaen" w:hAnsi="Sylfaen"/>
                <w:szCs w:val="22"/>
              </w:rPr>
              <w:t>Praktikat më të mira të mbledhura (të paktën 5)</w:t>
            </w:r>
          </w:p>
        </w:tc>
        <w:tc>
          <w:tcPr>
            <w:tcW w:w="1677" w:type="dxa"/>
          </w:tcPr>
          <w:p w14:paraId="14B9A294" w14:textId="607DF71B" w:rsidR="009A3DCB" w:rsidRPr="009055E2" w:rsidRDefault="009A3DCB"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A3DCB">
              <w:rPr>
                <w:rFonts w:ascii="Sylfaen" w:hAnsi="Sylfaen"/>
                <w:szCs w:val="22"/>
              </w:rPr>
              <w:t xml:space="preserve">Praktikat më të mira të publikuara në një përmbledhje dhe të promovuara nëpër </w:t>
            </w:r>
            <w:r w:rsidR="008A69C6">
              <w:rPr>
                <w:rFonts w:ascii="Sylfaen" w:hAnsi="Sylfaen"/>
                <w:szCs w:val="22"/>
              </w:rPr>
              <w:t>institucionet</w:t>
            </w:r>
            <w:r w:rsidRPr="009A3DCB">
              <w:rPr>
                <w:rFonts w:ascii="Sylfaen" w:hAnsi="Sylfaen"/>
                <w:szCs w:val="22"/>
              </w:rPr>
              <w:t xml:space="preserve"> shtetërore, komunat</w:t>
            </w:r>
          </w:p>
        </w:tc>
        <w:tc>
          <w:tcPr>
            <w:tcW w:w="1685" w:type="dxa"/>
          </w:tcPr>
          <w:p w14:paraId="309ED4F1" w14:textId="7D693365" w:rsidR="009A3DCB" w:rsidRPr="009055E2" w:rsidRDefault="009A3DCB"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A3DCB">
              <w:rPr>
                <w:rFonts w:ascii="Sylfaen" w:hAnsi="Sylfaen"/>
                <w:szCs w:val="22"/>
              </w:rPr>
              <w:t xml:space="preserve">Praktikat më të mira të publikuara në një përmbledhje dhe të promovuara nëpër </w:t>
            </w:r>
            <w:r w:rsidR="008A69C6">
              <w:rPr>
                <w:rFonts w:ascii="Sylfaen" w:hAnsi="Sylfaen"/>
                <w:szCs w:val="22"/>
              </w:rPr>
              <w:t>institucionet</w:t>
            </w:r>
            <w:r w:rsidRPr="009A3DCB">
              <w:rPr>
                <w:rFonts w:ascii="Sylfaen" w:hAnsi="Sylfaen"/>
                <w:szCs w:val="22"/>
              </w:rPr>
              <w:t xml:space="preserve"> shtetërore, komunat</w:t>
            </w:r>
          </w:p>
        </w:tc>
        <w:tc>
          <w:tcPr>
            <w:tcW w:w="1270" w:type="dxa"/>
          </w:tcPr>
          <w:p w14:paraId="585BFED6" w14:textId="22E54CED" w:rsidR="009A3DCB" w:rsidRPr="009055E2" w:rsidRDefault="009A3DCB"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ZQM/ZKM</w:t>
            </w:r>
          </w:p>
        </w:tc>
        <w:tc>
          <w:tcPr>
            <w:tcW w:w="1262" w:type="dxa"/>
          </w:tcPr>
          <w:p w14:paraId="5C4C370D" w14:textId="77777777" w:rsidR="009A3DCB" w:rsidRPr="009A3DCB" w:rsidRDefault="009A3DCB"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542" w:type="dxa"/>
          </w:tcPr>
          <w:p w14:paraId="72E8C95B" w14:textId="57FAD7F0" w:rsidR="009A3DCB" w:rsidRPr="009055E2" w:rsidRDefault="009A3DCB"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3000 EUR</w:t>
            </w:r>
          </w:p>
        </w:tc>
        <w:tc>
          <w:tcPr>
            <w:tcW w:w="1140" w:type="dxa"/>
          </w:tcPr>
          <w:p w14:paraId="6781ADE1" w14:textId="3828F000" w:rsidR="009A3DCB" w:rsidRPr="009055E2" w:rsidRDefault="009A3DCB"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w:t>
            </w:r>
          </w:p>
        </w:tc>
        <w:tc>
          <w:tcPr>
            <w:tcW w:w="1570" w:type="dxa"/>
          </w:tcPr>
          <w:p w14:paraId="74F87A76" w14:textId="75A539AB" w:rsidR="009A3DCB" w:rsidRPr="009055E2" w:rsidRDefault="009A3DCB"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P</w:t>
            </w:r>
            <w:r w:rsidRPr="009A3DCB">
              <w:rPr>
                <w:rFonts w:ascii="Sylfaen" w:hAnsi="Sylfaen"/>
                <w:szCs w:val="22"/>
              </w:rPr>
              <w:t>ërmbledhj</w:t>
            </w:r>
            <w:r>
              <w:rPr>
                <w:rFonts w:ascii="Sylfaen" w:hAnsi="Sylfaen"/>
                <w:szCs w:val="22"/>
              </w:rPr>
              <w:t xml:space="preserve">a e </w:t>
            </w:r>
            <w:r w:rsidRPr="009A3DCB">
              <w:rPr>
                <w:rFonts w:ascii="Sylfaen" w:hAnsi="Sylfaen"/>
                <w:szCs w:val="22"/>
              </w:rPr>
              <w:t xml:space="preserve"> publikuar; raportet nga promovimi / raportet e mediave të promovimit, faqja e ZQM-ZKM</w:t>
            </w:r>
          </w:p>
        </w:tc>
      </w:tr>
    </w:tbl>
    <w:p w14:paraId="7797DB42" w14:textId="63583C3F" w:rsidR="00677372" w:rsidRPr="004F5C52" w:rsidRDefault="00677372" w:rsidP="009A3DCB">
      <w:pPr>
        <w:pStyle w:val="Heading3"/>
      </w:pPr>
      <w:r w:rsidRPr="004F5C52">
        <w:t>Nën-Objektivi 1.2 Rritja e vetëdijes së qytetarëve dhe shoqërisë civile për konsultimet publike</w:t>
      </w:r>
    </w:p>
    <w:tbl>
      <w:tblPr>
        <w:tblStyle w:val="GridTable1Light2"/>
        <w:tblW w:w="13462" w:type="dxa"/>
        <w:tblLook w:val="04A0" w:firstRow="1" w:lastRow="0" w:firstColumn="1" w:lastColumn="0" w:noHBand="0" w:noVBand="1"/>
      </w:tblPr>
      <w:tblGrid>
        <w:gridCol w:w="2376"/>
        <w:gridCol w:w="3261"/>
        <w:gridCol w:w="2551"/>
        <w:gridCol w:w="2268"/>
        <w:gridCol w:w="3006"/>
      </w:tblGrid>
      <w:tr w:rsidR="00ED5299" w:rsidRPr="009055E2" w14:paraId="281A4C9E" w14:textId="77777777" w:rsidTr="00C07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tcBorders>
              <w:bottom w:val="none" w:sz="0" w:space="0" w:color="auto"/>
            </w:tcBorders>
            <w:shd w:val="clear" w:color="auto" w:fill="F2F2F2" w:themeFill="background1" w:themeFillShade="F2"/>
          </w:tcPr>
          <w:p w14:paraId="17C35835" w14:textId="77777777" w:rsidR="00677372" w:rsidRPr="009055E2" w:rsidRDefault="00677372" w:rsidP="009055E2">
            <w:pPr>
              <w:spacing w:line="276" w:lineRule="auto"/>
              <w:jc w:val="center"/>
              <w:rPr>
                <w:rFonts w:ascii="Sylfaen" w:hAnsi="Sylfaen"/>
                <w:szCs w:val="22"/>
              </w:rPr>
            </w:pPr>
            <w:r w:rsidRPr="009055E2">
              <w:rPr>
                <w:rFonts w:ascii="Sylfaen" w:hAnsi="Sylfaen"/>
                <w:szCs w:val="22"/>
              </w:rPr>
              <w:t>Nën-Objektivi 1.2</w:t>
            </w:r>
          </w:p>
        </w:tc>
        <w:tc>
          <w:tcPr>
            <w:tcW w:w="3261" w:type="dxa"/>
            <w:vMerge w:val="restart"/>
            <w:tcBorders>
              <w:bottom w:val="none" w:sz="0" w:space="0" w:color="auto"/>
            </w:tcBorders>
            <w:shd w:val="clear" w:color="auto" w:fill="F2F2F2" w:themeFill="background1" w:themeFillShade="F2"/>
          </w:tcPr>
          <w:p w14:paraId="3C1BAC04"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Treguesi për matjen e arritjeve të nën-objektivit</w:t>
            </w:r>
          </w:p>
        </w:tc>
        <w:tc>
          <w:tcPr>
            <w:tcW w:w="2551" w:type="dxa"/>
            <w:tcBorders>
              <w:bottom w:val="none" w:sz="0" w:space="0" w:color="auto"/>
            </w:tcBorders>
            <w:shd w:val="clear" w:color="auto" w:fill="F2F2F2" w:themeFill="background1" w:themeFillShade="F2"/>
          </w:tcPr>
          <w:p w14:paraId="0CA2E93A"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bCs w:val="0"/>
                <w:szCs w:val="22"/>
              </w:rPr>
            </w:pPr>
            <w:r w:rsidRPr="009055E2">
              <w:rPr>
                <w:rFonts w:ascii="Sylfaen" w:hAnsi="Sylfaen"/>
                <w:szCs w:val="22"/>
              </w:rPr>
              <w:t xml:space="preserve">Baza </w:t>
            </w:r>
          </w:p>
        </w:tc>
        <w:tc>
          <w:tcPr>
            <w:tcW w:w="5274" w:type="dxa"/>
            <w:gridSpan w:val="2"/>
            <w:tcBorders>
              <w:bottom w:val="none" w:sz="0" w:space="0" w:color="auto"/>
            </w:tcBorders>
            <w:shd w:val="clear" w:color="auto" w:fill="F2F2F2" w:themeFill="background1" w:themeFillShade="F2"/>
          </w:tcPr>
          <w:p w14:paraId="60DA0C64"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Synimi </w:t>
            </w:r>
          </w:p>
        </w:tc>
      </w:tr>
      <w:tr w:rsidR="00ED5299" w:rsidRPr="009055E2" w14:paraId="59621ECE" w14:textId="77777777" w:rsidTr="00C07AC2">
        <w:tc>
          <w:tcPr>
            <w:cnfStyle w:val="001000000000" w:firstRow="0" w:lastRow="0" w:firstColumn="1" w:lastColumn="0" w:oddVBand="0" w:evenVBand="0" w:oddHBand="0" w:evenHBand="0" w:firstRowFirstColumn="0" w:firstRowLastColumn="0" w:lastRowFirstColumn="0" w:lastRowLastColumn="0"/>
            <w:tcW w:w="2376" w:type="dxa"/>
            <w:vMerge/>
            <w:shd w:val="clear" w:color="auto" w:fill="F2F2F2" w:themeFill="background1" w:themeFillShade="F2"/>
          </w:tcPr>
          <w:p w14:paraId="13FA1FA5" w14:textId="77777777" w:rsidR="00677372" w:rsidRPr="009055E2" w:rsidRDefault="00677372" w:rsidP="009055E2">
            <w:pPr>
              <w:spacing w:line="276" w:lineRule="auto"/>
              <w:rPr>
                <w:rFonts w:ascii="Sylfaen" w:hAnsi="Sylfaen"/>
                <w:szCs w:val="22"/>
                <w:lang w:val="en-GB"/>
              </w:rPr>
            </w:pPr>
          </w:p>
        </w:tc>
        <w:tc>
          <w:tcPr>
            <w:tcW w:w="3261" w:type="dxa"/>
            <w:vMerge/>
            <w:shd w:val="clear" w:color="auto" w:fill="F2F2F2" w:themeFill="background1" w:themeFillShade="F2"/>
          </w:tcPr>
          <w:p w14:paraId="7D9CB309"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2551" w:type="dxa"/>
            <w:shd w:val="clear" w:color="auto" w:fill="F2F2F2" w:themeFill="background1" w:themeFillShade="F2"/>
          </w:tcPr>
          <w:p w14:paraId="7F8D6603" w14:textId="7788C98F"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D36D4F">
              <w:rPr>
                <w:rFonts w:ascii="Sylfaen" w:hAnsi="Sylfaen"/>
                <w:szCs w:val="22"/>
              </w:rPr>
              <w:t>8</w:t>
            </w:r>
          </w:p>
        </w:tc>
        <w:tc>
          <w:tcPr>
            <w:tcW w:w="2268" w:type="dxa"/>
            <w:shd w:val="clear" w:color="auto" w:fill="F2F2F2" w:themeFill="background1" w:themeFillShade="F2"/>
          </w:tcPr>
          <w:p w14:paraId="6E8F8A22" w14:textId="55A978D8"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D36D4F">
              <w:rPr>
                <w:rFonts w:ascii="Sylfaen" w:hAnsi="Sylfaen"/>
                <w:szCs w:val="22"/>
              </w:rPr>
              <w:t>1</w:t>
            </w:r>
          </w:p>
        </w:tc>
        <w:tc>
          <w:tcPr>
            <w:tcW w:w="3006" w:type="dxa"/>
            <w:shd w:val="clear" w:color="auto" w:fill="F2F2F2" w:themeFill="background1" w:themeFillShade="F2"/>
          </w:tcPr>
          <w:p w14:paraId="13B31CBC" w14:textId="618DE716"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D36D4F">
              <w:rPr>
                <w:rFonts w:ascii="Sylfaen" w:hAnsi="Sylfaen"/>
                <w:szCs w:val="22"/>
              </w:rPr>
              <w:t>3</w:t>
            </w:r>
          </w:p>
        </w:tc>
      </w:tr>
      <w:tr w:rsidR="00ED5299" w:rsidRPr="009055E2" w14:paraId="391EB903" w14:textId="77777777" w:rsidTr="00C07AC2">
        <w:tc>
          <w:tcPr>
            <w:cnfStyle w:val="001000000000" w:firstRow="0" w:lastRow="0" w:firstColumn="1" w:lastColumn="0" w:oddVBand="0" w:evenVBand="0" w:oddHBand="0" w:evenHBand="0" w:firstRowFirstColumn="0" w:firstRowLastColumn="0" w:lastRowFirstColumn="0" w:lastRowLastColumn="0"/>
            <w:tcW w:w="2376" w:type="dxa"/>
            <w:vMerge w:val="restart"/>
          </w:tcPr>
          <w:p w14:paraId="24449BC1" w14:textId="77777777" w:rsidR="00677372" w:rsidRPr="00C72326" w:rsidRDefault="00677372" w:rsidP="009055E2">
            <w:pPr>
              <w:spacing w:line="276" w:lineRule="auto"/>
              <w:rPr>
                <w:rFonts w:ascii="Sylfaen" w:hAnsi="Sylfaen"/>
                <w:b w:val="0"/>
                <w:szCs w:val="22"/>
              </w:rPr>
            </w:pPr>
          </w:p>
          <w:p w14:paraId="7718098F" w14:textId="424B8FF0" w:rsidR="00677372" w:rsidRPr="009055E2" w:rsidRDefault="0010704E" w:rsidP="009055E2">
            <w:pPr>
              <w:spacing w:line="276" w:lineRule="auto"/>
              <w:jc w:val="left"/>
              <w:rPr>
                <w:rFonts w:ascii="Sylfaen" w:hAnsi="Sylfaen"/>
                <w:szCs w:val="22"/>
              </w:rPr>
            </w:pPr>
            <w:r w:rsidRPr="009055E2">
              <w:rPr>
                <w:rFonts w:ascii="Sylfaen" w:hAnsi="Sylfaen"/>
                <w:szCs w:val="22"/>
              </w:rPr>
              <w:t xml:space="preserve">Rritja e </w:t>
            </w:r>
            <w:r w:rsidR="00215119">
              <w:rPr>
                <w:rFonts w:ascii="Sylfaen" w:hAnsi="Sylfaen"/>
                <w:szCs w:val="22"/>
              </w:rPr>
              <w:t>njohurive</w:t>
            </w:r>
            <w:r w:rsidR="00215119" w:rsidRPr="009055E2">
              <w:rPr>
                <w:rFonts w:ascii="Sylfaen" w:hAnsi="Sylfaen"/>
                <w:szCs w:val="22"/>
              </w:rPr>
              <w:t xml:space="preserve"> </w:t>
            </w:r>
            <w:r w:rsidR="008A69C6">
              <w:rPr>
                <w:rFonts w:ascii="Sylfaen" w:hAnsi="Sylfaen"/>
                <w:szCs w:val="22"/>
              </w:rPr>
              <w:t>t</w:t>
            </w:r>
            <w:r w:rsidRPr="009055E2">
              <w:rPr>
                <w:rFonts w:ascii="Sylfaen" w:hAnsi="Sylfaen"/>
                <w:szCs w:val="22"/>
              </w:rPr>
              <w:t xml:space="preserve">ë qytetarëve dhe </w:t>
            </w:r>
            <w:r w:rsidRPr="009055E2">
              <w:rPr>
                <w:rFonts w:ascii="Sylfaen" w:hAnsi="Sylfaen"/>
                <w:szCs w:val="22"/>
              </w:rPr>
              <w:lastRenderedPageBreak/>
              <w:t>shoqërisë civile për konsultimet publike</w:t>
            </w:r>
          </w:p>
          <w:p w14:paraId="7033B9F8" w14:textId="77777777" w:rsidR="00677372" w:rsidRPr="00C72326" w:rsidRDefault="00677372" w:rsidP="009055E2">
            <w:pPr>
              <w:spacing w:line="276" w:lineRule="auto"/>
              <w:rPr>
                <w:rFonts w:ascii="Sylfaen" w:hAnsi="Sylfaen"/>
                <w:b w:val="0"/>
                <w:szCs w:val="22"/>
              </w:rPr>
            </w:pPr>
          </w:p>
          <w:p w14:paraId="0B724539" w14:textId="77777777" w:rsidR="00677372" w:rsidRPr="00C72326" w:rsidRDefault="00677372" w:rsidP="009055E2">
            <w:pPr>
              <w:spacing w:line="276" w:lineRule="auto"/>
              <w:rPr>
                <w:rFonts w:ascii="Sylfaen" w:hAnsi="Sylfaen"/>
                <w:b w:val="0"/>
                <w:szCs w:val="22"/>
              </w:rPr>
            </w:pPr>
          </w:p>
          <w:p w14:paraId="39D6655D" w14:textId="77777777" w:rsidR="00677372" w:rsidRPr="00C72326" w:rsidRDefault="00677372" w:rsidP="009055E2">
            <w:pPr>
              <w:spacing w:line="276" w:lineRule="auto"/>
              <w:rPr>
                <w:rFonts w:ascii="Sylfaen" w:hAnsi="Sylfaen"/>
                <w:b w:val="0"/>
                <w:szCs w:val="22"/>
              </w:rPr>
            </w:pPr>
          </w:p>
        </w:tc>
        <w:tc>
          <w:tcPr>
            <w:tcW w:w="3261" w:type="dxa"/>
          </w:tcPr>
          <w:p w14:paraId="70FB6977" w14:textId="77777777" w:rsidR="00677372" w:rsidRPr="00C72326"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7809DB69"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Numri i organizatave të shoqërisë civile të regjistruara në Platformën Online </w:t>
            </w:r>
          </w:p>
        </w:tc>
        <w:tc>
          <w:tcPr>
            <w:tcW w:w="2551" w:type="dxa"/>
          </w:tcPr>
          <w:p w14:paraId="2D333B9D" w14:textId="77777777" w:rsidR="00677372" w:rsidRPr="00C07AC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30626D96" w14:textId="1AE65257" w:rsidR="00677372" w:rsidRPr="00C07AC2" w:rsidRDefault="004009B7" w:rsidP="004009B7">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C07AC2">
              <w:rPr>
                <w:rFonts w:ascii="Sylfaen" w:hAnsi="Sylfaen"/>
                <w:szCs w:val="22"/>
              </w:rPr>
              <w:t xml:space="preserve"> </w:t>
            </w:r>
          </w:p>
        </w:tc>
        <w:tc>
          <w:tcPr>
            <w:tcW w:w="2268" w:type="dxa"/>
          </w:tcPr>
          <w:p w14:paraId="2D814613" w14:textId="33B94736" w:rsidR="00677372" w:rsidRPr="009055E2" w:rsidRDefault="009A3DCB"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r>
              <w:rPr>
                <w:rFonts w:ascii="Sylfaen" w:hAnsi="Sylfaen"/>
                <w:szCs w:val="22"/>
                <w:lang w:val="en-GB"/>
              </w:rPr>
              <w:t>200</w:t>
            </w:r>
          </w:p>
          <w:p w14:paraId="536A076A"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3006" w:type="dxa"/>
          </w:tcPr>
          <w:p w14:paraId="25AB5669" w14:textId="1D3F81C2" w:rsidR="00677372" w:rsidRPr="009055E2" w:rsidRDefault="009A3DCB"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r>
              <w:rPr>
                <w:rFonts w:ascii="Sylfaen" w:hAnsi="Sylfaen"/>
                <w:szCs w:val="22"/>
                <w:lang w:val="en-GB"/>
              </w:rPr>
              <w:t>300</w:t>
            </w:r>
          </w:p>
        </w:tc>
      </w:tr>
      <w:tr w:rsidR="00ED5299" w:rsidRPr="009055E2" w14:paraId="47207286" w14:textId="77777777" w:rsidTr="00C07AC2">
        <w:tc>
          <w:tcPr>
            <w:cnfStyle w:val="001000000000" w:firstRow="0" w:lastRow="0" w:firstColumn="1" w:lastColumn="0" w:oddVBand="0" w:evenVBand="0" w:oddHBand="0" w:evenHBand="0" w:firstRowFirstColumn="0" w:firstRowLastColumn="0" w:lastRowFirstColumn="0" w:lastRowLastColumn="0"/>
            <w:tcW w:w="2376" w:type="dxa"/>
            <w:vMerge/>
          </w:tcPr>
          <w:p w14:paraId="6AAC6AC6" w14:textId="77777777" w:rsidR="00677372" w:rsidRPr="009055E2" w:rsidRDefault="00677372" w:rsidP="009055E2">
            <w:pPr>
              <w:spacing w:line="276" w:lineRule="auto"/>
              <w:rPr>
                <w:rFonts w:ascii="Sylfaen" w:hAnsi="Sylfaen"/>
                <w:b w:val="0"/>
                <w:szCs w:val="22"/>
                <w:lang w:val="en-GB"/>
              </w:rPr>
            </w:pPr>
          </w:p>
        </w:tc>
        <w:tc>
          <w:tcPr>
            <w:tcW w:w="3261" w:type="dxa"/>
          </w:tcPr>
          <w:p w14:paraId="73892117"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Numri i qytetarëve individual të regjistruar në Platformën Online</w:t>
            </w:r>
          </w:p>
        </w:tc>
        <w:tc>
          <w:tcPr>
            <w:tcW w:w="2551" w:type="dxa"/>
          </w:tcPr>
          <w:p w14:paraId="751AE697" w14:textId="77777777" w:rsidR="00677372" w:rsidRPr="009055E2" w:rsidRDefault="00677372" w:rsidP="004009B7">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2268" w:type="dxa"/>
          </w:tcPr>
          <w:p w14:paraId="240D2F0F" w14:textId="1B2BB191" w:rsidR="00677372" w:rsidRPr="009055E2" w:rsidRDefault="009A3DCB"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r>
              <w:rPr>
                <w:rFonts w:ascii="Sylfaen" w:hAnsi="Sylfaen"/>
                <w:szCs w:val="22"/>
                <w:lang w:val="en-GB"/>
              </w:rPr>
              <w:t>350</w:t>
            </w:r>
          </w:p>
        </w:tc>
        <w:tc>
          <w:tcPr>
            <w:tcW w:w="3006" w:type="dxa"/>
          </w:tcPr>
          <w:p w14:paraId="28D32433" w14:textId="7A6D7826" w:rsidR="00677372" w:rsidRPr="009055E2" w:rsidRDefault="009A3DCB"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r>
              <w:rPr>
                <w:rFonts w:ascii="Sylfaen" w:hAnsi="Sylfaen"/>
                <w:szCs w:val="22"/>
                <w:lang w:val="en-GB"/>
              </w:rPr>
              <w:t>500</w:t>
            </w:r>
          </w:p>
        </w:tc>
      </w:tr>
    </w:tbl>
    <w:p w14:paraId="2C6DD1AE" w14:textId="77777777" w:rsidR="006334A7" w:rsidRPr="009055E2" w:rsidRDefault="006334A7" w:rsidP="009055E2">
      <w:pPr>
        <w:spacing w:line="276" w:lineRule="auto"/>
        <w:rPr>
          <w:rFonts w:ascii="Sylfaen" w:hAnsi="Sylfaen"/>
          <w:szCs w:val="22"/>
          <w:lang w:val="en-GB"/>
        </w:rPr>
      </w:pPr>
    </w:p>
    <w:tbl>
      <w:tblPr>
        <w:tblStyle w:val="GridTable1Light2"/>
        <w:tblW w:w="13178" w:type="dxa"/>
        <w:tblLook w:val="04A0" w:firstRow="1" w:lastRow="0" w:firstColumn="1" w:lastColumn="0" w:noHBand="0" w:noVBand="1"/>
      </w:tblPr>
      <w:tblGrid>
        <w:gridCol w:w="1668"/>
        <w:gridCol w:w="1493"/>
        <w:gridCol w:w="1668"/>
        <w:gridCol w:w="1668"/>
        <w:gridCol w:w="1270"/>
        <w:gridCol w:w="1262"/>
        <w:gridCol w:w="1253"/>
        <w:gridCol w:w="1441"/>
        <w:gridCol w:w="1455"/>
      </w:tblGrid>
      <w:tr w:rsidR="00ED5299" w:rsidRPr="009055E2" w14:paraId="767E62D6" w14:textId="77777777" w:rsidTr="00C07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vMerge w:val="restart"/>
            <w:tcBorders>
              <w:bottom w:val="none" w:sz="0" w:space="0" w:color="auto"/>
            </w:tcBorders>
            <w:shd w:val="clear" w:color="auto" w:fill="F2F2F2" w:themeFill="background1" w:themeFillShade="F2"/>
            <w:vAlign w:val="center"/>
          </w:tcPr>
          <w:p w14:paraId="3DF26143" w14:textId="77777777" w:rsidR="00677372" w:rsidRPr="009055E2" w:rsidRDefault="00677372" w:rsidP="009055E2">
            <w:pPr>
              <w:spacing w:line="276" w:lineRule="auto"/>
              <w:jc w:val="center"/>
              <w:rPr>
                <w:rFonts w:ascii="Sylfaen" w:hAnsi="Sylfaen"/>
                <w:szCs w:val="22"/>
              </w:rPr>
            </w:pPr>
            <w:r w:rsidRPr="009055E2">
              <w:rPr>
                <w:rFonts w:ascii="Sylfaen" w:hAnsi="Sylfaen"/>
                <w:szCs w:val="22"/>
              </w:rPr>
              <w:t>Aktiviteti</w:t>
            </w:r>
          </w:p>
        </w:tc>
        <w:tc>
          <w:tcPr>
            <w:tcW w:w="4832" w:type="dxa"/>
            <w:gridSpan w:val="3"/>
            <w:tcBorders>
              <w:bottom w:val="none" w:sz="0" w:space="0" w:color="auto"/>
            </w:tcBorders>
            <w:shd w:val="clear" w:color="auto" w:fill="F2F2F2" w:themeFill="background1" w:themeFillShade="F2"/>
            <w:vAlign w:val="center"/>
          </w:tcPr>
          <w:p w14:paraId="168A139F"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Arritjet </w:t>
            </w:r>
          </w:p>
        </w:tc>
        <w:tc>
          <w:tcPr>
            <w:tcW w:w="2532" w:type="dxa"/>
            <w:gridSpan w:val="2"/>
            <w:tcBorders>
              <w:bottom w:val="none" w:sz="0" w:space="0" w:color="auto"/>
            </w:tcBorders>
            <w:shd w:val="clear" w:color="auto" w:fill="F2F2F2" w:themeFill="background1" w:themeFillShade="F2"/>
            <w:vAlign w:val="center"/>
          </w:tcPr>
          <w:p w14:paraId="4A1F6ACA"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Institucionet</w:t>
            </w:r>
          </w:p>
        </w:tc>
        <w:tc>
          <w:tcPr>
            <w:tcW w:w="1259" w:type="dxa"/>
            <w:vMerge w:val="restart"/>
            <w:tcBorders>
              <w:bottom w:val="none" w:sz="0" w:space="0" w:color="auto"/>
            </w:tcBorders>
            <w:shd w:val="clear" w:color="auto" w:fill="F2F2F2" w:themeFill="background1" w:themeFillShade="F2"/>
            <w:vAlign w:val="center"/>
          </w:tcPr>
          <w:p w14:paraId="3250B1C8"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5CC11CCC"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Kosto financiare</w:t>
            </w:r>
          </w:p>
        </w:tc>
        <w:tc>
          <w:tcPr>
            <w:tcW w:w="1457" w:type="dxa"/>
            <w:vMerge w:val="restart"/>
            <w:tcBorders>
              <w:bottom w:val="none" w:sz="0" w:space="0" w:color="auto"/>
            </w:tcBorders>
            <w:shd w:val="clear" w:color="auto" w:fill="F2F2F2" w:themeFill="background1" w:themeFillShade="F2"/>
            <w:vAlign w:val="center"/>
          </w:tcPr>
          <w:p w14:paraId="36912687" w14:textId="697ECD1B"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Burimet financiare</w:t>
            </w:r>
          </w:p>
        </w:tc>
        <w:tc>
          <w:tcPr>
            <w:tcW w:w="1417" w:type="dxa"/>
            <w:vMerge w:val="restart"/>
            <w:tcBorders>
              <w:bottom w:val="none" w:sz="0" w:space="0" w:color="auto"/>
            </w:tcBorders>
            <w:shd w:val="clear" w:color="auto" w:fill="F2F2F2" w:themeFill="background1" w:themeFillShade="F2"/>
            <w:vAlign w:val="center"/>
          </w:tcPr>
          <w:p w14:paraId="797FC9DA"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366FB4F8"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Mënyrat e verifikimit</w:t>
            </w:r>
          </w:p>
        </w:tc>
      </w:tr>
      <w:tr w:rsidR="00ED5299" w:rsidRPr="009055E2" w14:paraId="4924CFEA" w14:textId="77777777" w:rsidTr="00C07AC2">
        <w:tc>
          <w:tcPr>
            <w:cnfStyle w:val="001000000000" w:firstRow="0" w:lastRow="0" w:firstColumn="1" w:lastColumn="0" w:oddVBand="0" w:evenVBand="0" w:oddHBand="0" w:evenHBand="0" w:firstRowFirstColumn="0" w:firstRowLastColumn="0" w:lastRowFirstColumn="0" w:lastRowLastColumn="0"/>
            <w:tcW w:w="1681" w:type="dxa"/>
            <w:vMerge/>
            <w:vAlign w:val="center"/>
          </w:tcPr>
          <w:p w14:paraId="69A2964A" w14:textId="77777777" w:rsidR="00677372" w:rsidRPr="009055E2" w:rsidRDefault="00677372" w:rsidP="009055E2">
            <w:pPr>
              <w:spacing w:line="276" w:lineRule="auto"/>
              <w:rPr>
                <w:rFonts w:ascii="Sylfaen" w:hAnsi="Sylfaen"/>
                <w:szCs w:val="22"/>
                <w:lang w:val="en-GB"/>
              </w:rPr>
            </w:pPr>
          </w:p>
        </w:tc>
        <w:tc>
          <w:tcPr>
            <w:tcW w:w="1496" w:type="dxa"/>
            <w:shd w:val="clear" w:color="auto" w:fill="F2F2F2" w:themeFill="background1" w:themeFillShade="F2"/>
            <w:vAlign w:val="center"/>
          </w:tcPr>
          <w:p w14:paraId="1D6C7A1D" w14:textId="1BE7110F"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D36D4F">
              <w:rPr>
                <w:rFonts w:ascii="Sylfaen" w:hAnsi="Sylfaen"/>
                <w:szCs w:val="22"/>
              </w:rPr>
              <w:t>9</w:t>
            </w:r>
          </w:p>
        </w:tc>
        <w:tc>
          <w:tcPr>
            <w:tcW w:w="1668" w:type="dxa"/>
            <w:shd w:val="clear" w:color="auto" w:fill="F2F2F2" w:themeFill="background1" w:themeFillShade="F2"/>
            <w:vAlign w:val="center"/>
          </w:tcPr>
          <w:p w14:paraId="65956D38" w14:textId="0A862CAB"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w:t>
            </w:r>
            <w:r w:rsidR="00D36D4F">
              <w:rPr>
                <w:rFonts w:ascii="Sylfaen" w:hAnsi="Sylfaen"/>
                <w:szCs w:val="22"/>
              </w:rPr>
              <w:t>20</w:t>
            </w:r>
          </w:p>
        </w:tc>
        <w:tc>
          <w:tcPr>
            <w:tcW w:w="1668" w:type="dxa"/>
            <w:shd w:val="clear" w:color="auto" w:fill="F2F2F2" w:themeFill="background1" w:themeFillShade="F2"/>
            <w:vAlign w:val="center"/>
          </w:tcPr>
          <w:p w14:paraId="308BF083" w14:textId="586C42C8"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D36D4F">
              <w:rPr>
                <w:rFonts w:ascii="Sylfaen" w:hAnsi="Sylfaen"/>
                <w:szCs w:val="22"/>
              </w:rPr>
              <w:t>1</w:t>
            </w:r>
          </w:p>
        </w:tc>
        <w:tc>
          <w:tcPr>
            <w:tcW w:w="1270" w:type="dxa"/>
            <w:shd w:val="clear" w:color="auto" w:fill="F2F2F2" w:themeFill="background1" w:themeFillShade="F2"/>
            <w:vAlign w:val="center"/>
          </w:tcPr>
          <w:p w14:paraId="03968C0A"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Udhëheqës</w:t>
            </w:r>
          </w:p>
        </w:tc>
        <w:tc>
          <w:tcPr>
            <w:tcW w:w="1262" w:type="dxa"/>
            <w:shd w:val="clear" w:color="auto" w:fill="F2F2F2" w:themeFill="background1" w:themeFillShade="F2"/>
            <w:vAlign w:val="center"/>
          </w:tcPr>
          <w:p w14:paraId="418702D2"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Mbështetës</w:t>
            </w:r>
          </w:p>
        </w:tc>
        <w:tc>
          <w:tcPr>
            <w:tcW w:w="1259" w:type="dxa"/>
            <w:vMerge/>
            <w:vAlign w:val="center"/>
          </w:tcPr>
          <w:p w14:paraId="73840C0D"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457" w:type="dxa"/>
            <w:vMerge/>
            <w:vAlign w:val="center"/>
          </w:tcPr>
          <w:p w14:paraId="2BCF3FCA"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417" w:type="dxa"/>
            <w:vMerge/>
            <w:vAlign w:val="center"/>
          </w:tcPr>
          <w:p w14:paraId="48CF05F8"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r>
      <w:tr w:rsidR="00ED5299" w:rsidRPr="009055E2" w14:paraId="57553274" w14:textId="77777777" w:rsidTr="00C07AC2">
        <w:tc>
          <w:tcPr>
            <w:cnfStyle w:val="001000000000" w:firstRow="0" w:lastRow="0" w:firstColumn="1" w:lastColumn="0" w:oddVBand="0" w:evenVBand="0" w:oddHBand="0" w:evenHBand="0" w:firstRowFirstColumn="0" w:firstRowLastColumn="0" w:lastRowFirstColumn="0" w:lastRowLastColumn="0"/>
            <w:tcW w:w="1681" w:type="dxa"/>
            <w:vAlign w:val="center"/>
          </w:tcPr>
          <w:p w14:paraId="24490F2A" w14:textId="77777777"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t>1.2.1 Zhvillimi i një strategjie të komunikimit me publikun për Platformën Online dhe standardet për konsultimet me publikun</w:t>
            </w:r>
          </w:p>
        </w:tc>
        <w:tc>
          <w:tcPr>
            <w:tcW w:w="1496" w:type="dxa"/>
            <w:vAlign w:val="center"/>
          </w:tcPr>
          <w:p w14:paraId="21D778DB" w14:textId="4E8F6186"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Strategjia e komunikimit me publikun </w:t>
            </w:r>
            <w:r w:rsidR="009A3DCB">
              <w:rPr>
                <w:rFonts w:ascii="Sylfaen" w:hAnsi="Sylfaen"/>
                <w:szCs w:val="22"/>
              </w:rPr>
              <w:t>e</w:t>
            </w:r>
            <w:r w:rsidRPr="009055E2">
              <w:rPr>
                <w:rFonts w:ascii="Sylfaen" w:hAnsi="Sylfaen"/>
                <w:szCs w:val="22"/>
              </w:rPr>
              <w:t xml:space="preserve"> zhvilluar</w:t>
            </w:r>
          </w:p>
        </w:tc>
        <w:tc>
          <w:tcPr>
            <w:tcW w:w="1668" w:type="dxa"/>
            <w:vAlign w:val="center"/>
          </w:tcPr>
          <w:p w14:paraId="62441EAE" w14:textId="77777777" w:rsidR="00677372" w:rsidRPr="00C72326"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de-DE"/>
              </w:rPr>
            </w:pPr>
          </w:p>
        </w:tc>
        <w:tc>
          <w:tcPr>
            <w:tcW w:w="1668" w:type="dxa"/>
            <w:vAlign w:val="center"/>
          </w:tcPr>
          <w:p w14:paraId="6A59F118" w14:textId="77777777" w:rsidR="00677372" w:rsidRPr="00C72326"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de-DE"/>
              </w:rPr>
            </w:pPr>
          </w:p>
        </w:tc>
        <w:tc>
          <w:tcPr>
            <w:tcW w:w="1270" w:type="dxa"/>
            <w:vAlign w:val="center"/>
          </w:tcPr>
          <w:p w14:paraId="1783178A"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ZQM/ZKM</w:t>
            </w:r>
          </w:p>
        </w:tc>
        <w:tc>
          <w:tcPr>
            <w:tcW w:w="1262" w:type="dxa"/>
            <w:vAlign w:val="center"/>
          </w:tcPr>
          <w:p w14:paraId="1B2AB93D" w14:textId="75B4E243" w:rsidR="00677372" w:rsidRPr="009055E2" w:rsidRDefault="008A69C6" w:rsidP="000A6E89">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roofErr w:type="spellStart"/>
            <w:r>
              <w:rPr>
                <w:rFonts w:ascii="Sylfaen" w:hAnsi="Sylfaen"/>
                <w:szCs w:val="22"/>
                <w:lang w:val="en-GB"/>
              </w:rPr>
              <w:t>Projekti</w:t>
            </w:r>
            <w:proofErr w:type="spellEnd"/>
            <w:r>
              <w:rPr>
                <w:rFonts w:ascii="Sylfaen" w:hAnsi="Sylfaen"/>
                <w:szCs w:val="22"/>
                <w:lang w:val="en-GB"/>
              </w:rPr>
              <w:t xml:space="preserve"> </w:t>
            </w:r>
            <w:r w:rsidR="000A6E89">
              <w:rPr>
                <w:rFonts w:ascii="Sylfaen" w:hAnsi="Sylfaen"/>
                <w:szCs w:val="22"/>
                <w:lang w:val="en-GB"/>
              </w:rPr>
              <w:t>i</w:t>
            </w:r>
            <w:r>
              <w:rPr>
                <w:rFonts w:ascii="Sylfaen" w:hAnsi="Sylfaen"/>
                <w:szCs w:val="22"/>
                <w:lang w:val="en-GB"/>
              </w:rPr>
              <w:t xml:space="preserve"> AT </w:t>
            </w:r>
            <w:proofErr w:type="spellStart"/>
            <w:r>
              <w:rPr>
                <w:rFonts w:ascii="Sylfaen" w:hAnsi="Sylfaen"/>
                <w:szCs w:val="22"/>
                <w:lang w:val="en-GB"/>
              </w:rPr>
              <w:t>te</w:t>
            </w:r>
            <w:proofErr w:type="spellEnd"/>
            <w:r>
              <w:rPr>
                <w:rFonts w:ascii="Sylfaen" w:hAnsi="Sylfaen"/>
                <w:szCs w:val="22"/>
                <w:lang w:val="en-GB"/>
              </w:rPr>
              <w:t xml:space="preserve"> BE-</w:t>
            </w:r>
            <w:proofErr w:type="spellStart"/>
            <w:r>
              <w:rPr>
                <w:rFonts w:ascii="Sylfaen" w:hAnsi="Sylfaen"/>
                <w:szCs w:val="22"/>
                <w:lang w:val="en-GB"/>
              </w:rPr>
              <w:t>së</w:t>
            </w:r>
            <w:proofErr w:type="spellEnd"/>
          </w:p>
        </w:tc>
        <w:tc>
          <w:tcPr>
            <w:tcW w:w="1259" w:type="dxa"/>
            <w:vAlign w:val="center"/>
          </w:tcPr>
          <w:p w14:paraId="5111242A"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2000 EUR</w:t>
            </w:r>
          </w:p>
        </w:tc>
        <w:tc>
          <w:tcPr>
            <w:tcW w:w="1457" w:type="dxa"/>
            <w:vAlign w:val="center"/>
          </w:tcPr>
          <w:p w14:paraId="19A53248"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BE</w:t>
            </w:r>
          </w:p>
        </w:tc>
        <w:tc>
          <w:tcPr>
            <w:tcW w:w="1417" w:type="dxa"/>
            <w:vAlign w:val="center"/>
          </w:tcPr>
          <w:p w14:paraId="7186B185"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Strategjia e komunikimit me publikun</w:t>
            </w:r>
          </w:p>
        </w:tc>
      </w:tr>
      <w:tr w:rsidR="00DC7153" w:rsidRPr="009055E2" w14:paraId="28D64630" w14:textId="77777777" w:rsidTr="00C07AC2">
        <w:trPr>
          <w:trHeight w:val="1457"/>
        </w:trPr>
        <w:tc>
          <w:tcPr>
            <w:cnfStyle w:val="001000000000" w:firstRow="0" w:lastRow="0" w:firstColumn="1" w:lastColumn="0" w:oddVBand="0" w:evenVBand="0" w:oddHBand="0" w:evenHBand="0" w:firstRowFirstColumn="0" w:firstRowLastColumn="0" w:lastRowFirstColumn="0" w:lastRowLastColumn="0"/>
            <w:tcW w:w="1681" w:type="dxa"/>
            <w:vMerge w:val="restart"/>
            <w:vAlign w:val="center"/>
          </w:tcPr>
          <w:p w14:paraId="341DAD31" w14:textId="2D705A5A"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t xml:space="preserve">1.2.2 Zhvillimi i një fushate </w:t>
            </w:r>
            <w:r w:rsidR="00121863">
              <w:rPr>
                <w:rFonts w:ascii="Sylfaen" w:hAnsi="Sylfaen"/>
                <w:b w:val="0"/>
                <w:szCs w:val="22"/>
              </w:rPr>
              <w:t xml:space="preserve">për ngritjen e vetëdijes </w:t>
            </w:r>
            <w:r w:rsidRPr="009055E2">
              <w:rPr>
                <w:rFonts w:ascii="Sylfaen" w:hAnsi="Sylfaen"/>
                <w:b w:val="0"/>
                <w:szCs w:val="22"/>
              </w:rPr>
              <w:t>për standardet e konsultimit me publikun</w:t>
            </w:r>
          </w:p>
        </w:tc>
        <w:tc>
          <w:tcPr>
            <w:tcW w:w="1496" w:type="dxa"/>
            <w:tcBorders>
              <w:bottom w:val="single" w:sz="4" w:space="0" w:color="auto"/>
            </w:tcBorders>
            <w:vAlign w:val="center"/>
          </w:tcPr>
          <w:p w14:paraId="718A02FF" w14:textId="6A2423A0"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Udhëzuesi për </w:t>
            </w:r>
            <w:r w:rsidR="00DC7153" w:rsidRPr="009055E2">
              <w:rPr>
                <w:rFonts w:ascii="Sylfaen" w:hAnsi="Sylfaen"/>
                <w:szCs w:val="22"/>
              </w:rPr>
              <w:t xml:space="preserve">shfrytëzimin e platformës online për konsultime me publikun nga OSHC-të </w:t>
            </w:r>
            <w:r w:rsidR="00DC7153" w:rsidRPr="009055E2">
              <w:rPr>
                <w:rFonts w:ascii="Sylfaen" w:hAnsi="Sylfaen"/>
                <w:szCs w:val="22"/>
              </w:rPr>
              <w:lastRenderedPageBreak/>
              <w:t xml:space="preserve">dhe qytetarët </w:t>
            </w:r>
            <w:r w:rsidR="00DC7153">
              <w:rPr>
                <w:rFonts w:ascii="Sylfaen" w:hAnsi="Sylfaen"/>
                <w:szCs w:val="22"/>
              </w:rPr>
              <w:t>i</w:t>
            </w:r>
            <w:r w:rsidR="00DC7153" w:rsidRPr="009055E2">
              <w:rPr>
                <w:rFonts w:ascii="Sylfaen" w:hAnsi="Sylfaen"/>
                <w:szCs w:val="22"/>
              </w:rPr>
              <w:t xml:space="preserve"> zhvilluar</w:t>
            </w:r>
          </w:p>
        </w:tc>
        <w:tc>
          <w:tcPr>
            <w:tcW w:w="1668" w:type="dxa"/>
            <w:tcBorders>
              <w:bottom w:val="single" w:sz="4" w:space="0" w:color="auto"/>
            </w:tcBorders>
            <w:vAlign w:val="center"/>
          </w:tcPr>
          <w:p w14:paraId="56A1D471" w14:textId="03BC9DAE" w:rsidR="00677372" w:rsidRPr="009055E2" w:rsidRDefault="00DC7153"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lastRenderedPageBreak/>
              <w:t>Ueb u</w:t>
            </w:r>
            <w:r w:rsidR="00677372" w:rsidRPr="009055E2">
              <w:rPr>
                <w:rFonts w:ascii="Sylfaen" w:hAnsi="Sylfaen"/>
                <w:szCs w:val="22"/>
              </w:rPr>
              <w:t xml:space="preserve">dhëzuesi </w:t>
            </w:r>
            <w:r>
              <w:rPr>
                <w:rFonts w:ascii="Sylfaen" w:hAnsi="Sylfaen"/>
                <w:szCs w:val="22"/>
              </w:rPr>
              <w:t xml:space="preserve">i </w:t>
            </w:r>
            <w:r w:rsidR="00677372" w:rsidRPr="009055E2">
              <w:rPr>
                <w:rFonts w:ascii="Sylfaen" w:hAnsi="Sylfaen"/>
                <w:szCs w:val="22"/>
              </w:rPr>
              <w:t>shfrytëz</w:t>
            </w:r>
            <w:r>
              <w:rPr>
                <w:rFonts w:ascii="Sylfaen" w:hAnsi="Sylfaen"/>
                <w:szCs w:val="22"/>
              </w:rPr>
              <w:t xml:space="preserve">ueshëm </w:t>
            </w:r>
            <w:r w:rsidR="00677372" w:rsidRPr="009055E2">
              <w:rPr>
                <w:rFonts w:ascii="Sylfaen" w:hAnsi="Sylfaen"/>
                <w:szCs w:val="22"/>
              </w:rPr>
              <w:t xml:space="preserve">nga OSHC-të </w:t>
            </w:r>
            <w:r>
              <w:rPr>
                <w:rFonts w:ascii="Sylfaen" w:hAnsi="Sylfaen"/>
                <w:szCs w:val="22"/>
              </w:rPr>
              <w:t>dhe qytetarët</w:t>
            </w:r>
          </w:p>
        </w:tc>
        <w:tc>
          <w:tcPr>
            <w:tcW w:w="1668" w:type="dxa"/>
            <w:tcBorders>
              <w:bottom w:val="single" w:sz="4" w:space="0" w:color="auto"/>
            </w:tcBorders>
            <w:vAlign w:val="center"/>
          </w:tcPr>
          <w:p w14:paraId="195FCACB" w14:textId="0F27687F" w:rsidR="00677372" w:rsidRPr="009055E2" w:rsidRDefault="00DC7153"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Ueb u</w:t>
            </w:r>
            <w:r w:rsidRPr="009055E2">
              <w:rPr>
                <w:rFonts w:ascii="Sylfaen" w:hAnsi="Sylfaen"/>
                <w:szCs w:val="22"/>
              </w:rPr>
              <w:t xml:space="preserve">dhëzuesi </w:t>
            </w:r>
            <w:r>
              <w:rPr>
                <w:rFonts w:ascii="Sylfaen" w:hAnsi="Sylfaen"/>
                <w:szCs w:val="22"/>
              </w:rPr>
              <w:t xml:space="preserve">i </w:t>
            </w:r>
            <w:r w:rsidRPr="009055E2">
              <w:rPr>
                <w:rFonts w:ascii="Sylfaen" w:hAnsi="Sylfaen"/>
                <w:szCs w:val="22"/>
              </w:rPr>
              <w:t>shfrytëz</w:t>
            </w:r>
            <w:r>
              <w:rPr>
                <w:rFonts w:ascii="Sylfaen" w:hAnsi="Sylfaen"/>
                <w:szCs w:val="22"/>
              </w:rPr>
              <w:t xml:space="preserve">ueshëm </w:t>
            </w:r>
            <w:r w:rsidRPr="009055E2">
              <w:rPr>
                <w:rFonts w:ascii="Sylfaen" w:hAnsi="Sylfaen"/>
                <w:szCs w:val="22"/>
              </w:rPr>
              <w:t>nga OSHC-të</w:t>
            </w:r>
            <w:r>
              <w:rPr>
                <w:rFonts w:ascii="Sylfaen" w:hAnsi="Sylfaen"/>
                <w:szCs w:val="22"/>
              </w:rPr>
              <w:t xml:space="preserve"> dhe qytetarët</w:t>
            </w:r>
          </w:p>
        </w:tc>
        <w:tc>
          <w:tcPr>
            <w:tcW w:w="1270" w:type="dxa"/>
            <w:tcBorders>
              <w:bottom w:val="single" w:sz="4" w:space="0" w:color="auto"/>
            </w:tcBorders>
            <w:vAlign w:val="center"/>
          </w:tcPr>
          <w:p w14:paraId="0AF39C20"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ZQM/ZKM</w:t>
            </w:r>
          </w:p>
        </w:tc>
        <w:tc>
          <w:tcPr>
            <w:tcW w:w="1262" w:type="dxa"/>
            <w:tcBorders>
              <w:bottom w:val="single" w:sz="4" w:space="0" w:color="auto"/>
            </w:tcBorders>
            <w:vAlign w:val="center"/>
          </w:tcPr>
          <w:p w14:paraId="3EB92AF4"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259" w:type="dxa"/>
            <w:tcBorders>
              <w:bottom w:val="single" w:sz="4" w:space="0" w:color="auto"/>
            </w:tcBorders>
            <w:vAlign w:val="center"/>
          </w:tcPr>
          <w:p w14:paraId="60B19660"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1500 EUR</w:t>
            </w:r>
          </w:p>
        </w:tc>
        <w:tc>
          <w:tcPr>
            <w:tcW w:w="1457" w:type="dxa"/>
            <w:tcBorders>
              <w:bottom w:val="single" w:sz="4" w:space="0" w:color="auto"/>
            </w:tcBorders>
            <w:vAlign w:val="center"/>
          </w:tcPr>
          <w:p w14:paraId="17E2C282"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BE</w:t>
            </w:r>
          </w:p>
        </w:tc>
        <w:tc>
          <w:tcPr>
            <w:tcW w:w="1417" w:type="dxa"/>
            <w:tcBorders>
              <w:bottom w:val="single" w:sz="4" w:space="0" w:color="auto"/>
            </w:tcBorders>
            <w:vAlign w:val="center"/>
          </w:tcPr>
          <w:p w14:paraId="714CC2B3" w14:textId="1848B84D"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Njoftimi për shtypin për përmirësimin e Platformës; raporti për</w:t>
            </w:r>
            <w:r w:rsidR="00DC7153" w:rsidRPr="009055E2">
              <w:rPr>
                <w:rFonts w:ascii="Sylfaen" w:hAnsi="Sylfaen"/>
                <w:szCs w:val="22"/>
              </w:rPr>
              <w:t xml:space="preserve"> përmirësimin e platformës</w:t>
            </w:r>
          </w:p>
        </w:tc>
      </w:tr>
      <w:tr w:rsidR="00DC7153" w:rsidRPr="009055E2" w14:paraId="6AAAA77E" w14:textId="77777777" w:rsidTr="00C07AC2">
        <w:tc>
          <w:tcPr>
            <w:cnfStyle w:val="001000000000" w:firstRow="0" w:lastRow="0" w:firstColumn="1" w:lastColumn="0" w:oddVBand="0" w:evenVBand="0" w:oddHBand="0" w:evenHBand="0" w:firstRowFirstColumn="0" w:firstRowLastColumn="0" w:lastRowFirstColumn="0" w:lastRowLastColumn="0"/>
            <w:tcW w:w="1681" w:type="dxa"/>
            <w:vMerge/>
            <w:vAlign w:val="center"/>
          </w:tcPr>
          <w:p w14:paraId="3F4F6E56" w14:textId="77777777" w:rsidR="00DC7153" w:rsidRPr="00C72326" w:rsidRDefault="00DC7153" w:rsidP="00DC7153">
            <w:pPr>
              <w:spacing w:line="276" w:lineRule="auto"/>
              <w:jc w:val="left"/>
              <w:rPr>
                <w:rFonts w:ascii="Sylfaen" w:hAnsi="Sylfaen"/>
                <w:b w:val="0"/>
                <w:szCs w:val="22"/>
              </w:rPr>
            </w:pPr>
          </w:p>
        </w:tc>
        <w:tc>
          <w:tcPr>
            <w:tcW w:w="1496" w:type="dxa"/>
            <w:vAlign w:val="center"/>
          </w:tcPr>
          <w:p w14:paraId="6548BD58" w14:textId="3354C655" w:rsidR="00DC7153" w:rsidRPr="009055E2" w:rsidRDefault="00DC7153" w:rsidP="00DC7153">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DC7153">
              <w:rPr>
                <w:rFonts w:ascii="Sylfaen" w:hAnsi="Sylfaen"/>
                <w:szCs w:val="22"/>
              </w:rPr>
              <w:t>Video spot në platformën online i zhvilluar dhe transmetuar në TV dhe radio stacionet më të mëdha, si dhe përmes rrjeteve sociale</w:t>
            </w:r>
          </w:p>
        </w:tc>
        <w:tc>
          <w:tcPr>
            <w:tcW w:w="1668" w:type="dxa"/>
            <w:vAlign w:val="center"/>
          </w:tcPr>
          <w:p w14:paraId="3294CC96" w14:textId="77777777" w:rsidR="00DC7153" w:rsidRPr="00C72326" w:rsidRDefault="00DC7153" w:rsidP="00DC7153">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668" w:type="dxa"/>
            <w:vAlign w:val="center"/>
          </w:tcPr>
          <w:p w14:paraId="11795463" w14:textId="77777777" w:rsidR="00DC7153" w:rsidRPr="00C72326" w:rsidRDefault="00DC7153" w:rsidP="00DC7153">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270" w:type="dxa"/>
            <w:vAlign w:val="center"/>
          </w:tcPr>
          <w:p w14:paraId="76A70EC9" w14:textId="77777777" w:rsidR="00DC7153" w:rsidRPr="00C72326" w:rsidRDefault="00DC7153" w:rsidP="00DC7153">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01EF3766" w14:textId="77777777" w:rsidR="00DC7153" w:rsidRPr="009055E2" w:rsidRDefault="00DC7153" w:rsidP="00DC7153">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ZQM/ZKM</w:t>
            </w:r>
          </w:p>
        </w:tc>
        <w:tc>
          <w:tcPr>
            <w:tcW w:w="1262" w:type="dxa"/>
            <w:vAlign w:val="center"/>
          </w:tcPr>
          <w:p w14:paraId="512CF9A1" w14:textId="77777777" w:rsidR="00DC7153" w:rsidRPr="009055E2" w:rsidRDefault="00DC7153" w:rsidP="00DC7153">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259" w:type="dxa"/>
            <w:vAlign w:val="center"/>
          </w:tcPr>
          <w:p w14:paraId="45716A76" w14:textId="77777777" w:rsidR="00DC7153" w:rsidRPr="009055E2" w:rsidRDefault="00DC7153" w:rsidP="00DC7153">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6000 EUR</w:t>
            </w:r>
          </w:p>
        </w:tc>
        <w:tc>
          <w:tcPr>
            <w:tcW w:w="1457" w:type="dxa"/>
            <w:vAlign w:val="center"/>
          </w:tcPr>
          <w:p w14:paraId="2B0DFA99" w14:textId="77777777" w:rsidR="00DC7153" w:rsidRPr="009055E2" w:rsidRDefault="00DC7153" w:rsidP="00DC7153">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BE</w:t>
            </w:r>
          </w:p>
        </w:tc>
        <w:tc>
          <w:tcPr>
            <w:tcW w:w="1417" w:type="dxa"/>
            <w:vAlign w:val="center"/>
          </w:tcPr>
          <w:p w14:paraId="52538F3B" w14:textId="77777777" w:rsidR="00DC7153" w:rsidRPr="009055E2" w:rsidRDefault="00DC7153" w:rsidP="00DC7153">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Raportimi për prezencën në media</w:t>
            </w:r>
          </w:p>
        </w:tc>
      </w:tr>
      <w:tr w:rsidR="00DC7153" w:rsidRPr="009055E2" w14:paraId="508B96A0" w14:textId="77777777" w:rsidTr="00C07AC2">
        <w:tc>
          <w:tcPr>
            <w:cnfStyle w:val="001000000000" w:firstRow="0" w:lastRow="0" w:firstColumn="1" w:lastColumn="0" w:oddVBand="0" w:evenVBand="0" w:oddHBand="0" w:evenHBand="0" w:firstRowFirstColumn="0" w:firstRowLastColumn="0" w:lastRowFirstColumn="0" w:lastRowLastColumn="0"/>
            <w:tcW w:w="1681" w:type="dxa"/>
            <w:vMerge/>
            <w:vAlign w:val="center"/>
          </w:tcPr>
          <w:p w14:paraId="2FE87D8B" w14:textId="77777777" w:rsidR="00DC7153" w:rsidRPr="009055E2" w:rsidRDefault="00DC7153" w:rsidP="00DC7153">
            <w:pPr>
              <w:spacing w:line="276" w:lineRule="auto"/>
              <w:jc w:val="left"/>
              <w:rPr>
                <w:rFonts w:ascii="Sylfaen" w:hAnsi="Sylfaen"/>
                <w:b w:val="0"/>
                <w:szCs w:val="22"/>
                <w:lang w:val="en-GB"/>
              </w:rPr>
            </w:pPr>
          </w:p>
        </w:tc>
        <w:tc>
          <w:tcPr>
            <w:tcW w:w="1496" w:type="dxa"/>
            <w:vAlign w:val="center"/>
          </w:tcPr>
          <w:p w14:paraId="0524FF23" w14:textId="77777777" w:rsidR="00DC7153" w:rsidRPr="009055E2" w:rsidRDefault="00DC7153" w:rsidP="00DC7153">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Dizajnimi dhe shtypja e fletushkave për platformën online</w:t>
            </w:r>
          </w:p>
        </w:tc>
        <w:tc>
          <w:tcPr>
            <w:tcW w:w="1668" w:type="dxa"/>
            <w:vAlign w:val="center"/>
          </w:tcPr>
          <w:p w14:paraId="775C99AF" w14:textId="77777777" w:rsidR="00DC7153" w:rsidRPr="009055E2" w:rsidRDefault="00DC7153" w:rsidP="00DC7153">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668" w:type="dxa"/>
            <w:vAlign w:val="center"/>
          </w:tcPr>
          <w:p w14:paraId="3680C2B7" w14:textId="77777777" w:rsidR="00DC7153" w:rsidRPr="009055E2" w:rsidRDefault="00DC7153" w:rsidP="00DC7153">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270" w:type="dxa"/>
            <w:vAlign w:val="center"/>
          </w:tcPr>
          <w:p w14:paraId="04BAAEF1" w14:textId="77777777" w:rsidR="00DC7153" w:rsidRPr="009055E2" w:rsidRDefault="00DC7153" w:rsidP="00DC7153">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ZQM/ZKM</w:t>
            </w:r>
          </w:p>
        </w:tc>
        <w:tc>
          <w:tcPr>
            <w:tcW w:w="1262" w:type="dxa"/>
            <w:vAlign w:val="center"/>
          </w:tcPr>
          <w:p w14:paraId="08D5F978" w14:textId="77777777" w:rsidR="00DC7153" w:rsidRPr="009055E2" w:rsidRDefault="00DC7153" w:rsidP="00DC7153">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259" w:type="dxa"/>
            <w:vAlign w:val="center"/>
          </w:tcPr>
          <w:p w14:paraId="13D020A0" w14:textId="77777777" w:rsidR="00DC7153" w:rsidRPr="009055E2" w:rsidRDefault="00DC7153" w:rsidP="00DC7153">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1000 EUR</w:t>
            </w:r>
          </w:p>
        </w:tc>
        <w:tc>
          <w:tcPr>
            <w:tcW w:w="1457" w:type="dxa"/>
            <w:vAlign w:val="center"/>
          </w:tcPr>
          <w:p w14:paraId="32805E29" w14:textId="77777777" w:rsidR="00DC7153" w:rsidRPr="009055E2" w:rsidRDefault="00DC7153" w:rsidP="00DC7153">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BE</w:t>
            </w:r>
          </w:p>
        </w:tc>
        <w:tc>
          <w:tcPr>
            <w:tcW w:w="1417" w:type="dxa"/>
            <w:vAlign w:val="center"/>
          </w:tcPr>
          <w:p w14:paraId="01A9220A" w14:textId="77777777" w:rsidR="00DC7153" w:rsidRPr="009055E2" w:rsidRDefault="00DC7153" w:rsidP="00DC7153">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Fletushkat</w:t>
            </w:r>
          </w:p>
        </w:tc>
      </w:tr>
    </w:tbl>
    <w:p w14:paraId="0C11C753" w14:textId="77777777" w:rsidR="006334A7" w:rsidRDefault="006334A7" w:rsidP="004F7910"/>
    <w:p w14:paraId="0B68E7B2" w14:textId="339737D2" w:rsidR="00677372" w:rsidRPr="009055E2" w:rsidRDefault="00677372" w:rsidP="009055E2">
      <w:pPr>
        <w:pStyle w:val="Heading3"/>
        <w:spacing w:line="276" w:lineRule="auto"/>
        <w:rPr>
          <w:rFonts w:ascii="Sylfaen" w:hAnsi="Sylfaen"/>
          <w:color w:val="auto"/>
          <w:sz w:val="22"/>
          <w:szCs w:val="22"/>
        </w:rPr>
      </w:pPr>
      <w:r w:rsidRPr="009055E2">
        <w:rPr>
          <w:rFonts w:ascii="Sylfaen" w:hAnsi="Sylfaen"/>
          <w:color w:val="auto"/>
          <w:sz w:val="22"/>
          <w:szCs w:val="22"/>
        </w:rPr>
        <w:t>Nën-Objektivi 1.3 Përmirësimi i kapaciteteve të OSHC-ve për të kontribuuar në procesin e bërjes së politikave publike</w:t>
      </w:r>
      <w:r w:rsidRPr="009055E2">
        <w:rPr>
          <w:rFonts w:ascii="Sylfaen" w:hAnsi="Sylfaen"/>
          <w:b w:val="0"/>
          <w:color w:val="auto"/>
          <w:sz w:val="22"/>
          <w:szCs w:val="22"/>
        </w:rPr>
        <w:tab/>
      </w:r>
    </w:p>
    <w:tbl>
      <w:tblPr>
        <w:tblStyle w:val="GridTable1Light2"/>
        <w:tblW w:w="13149" w:type="dxa"/>
        <w:tblLook w:val="04A0" w:firstRow="1" w:lastRow="0" w:firstColumn="1" w:lastColumn="0" w:noHBand="0" w:noVBand="1"/>
      </w:tblPr>
      <w:tblGrid>
        <w:gridCol w:w="2376"/>
        <w:gridCol w:w="3261"/>
        <w:gridCol w:w="2551"/>
        <w:gridCol w:w="2268"/>
        <w:gridCol w:w="2693"/>
      </w:tblGrid>
      <w:tr w:rsidR="00ED5299" w:rsidRPr="009055E2" w14:paraId="25A7A4F6" w14:textId="77777777" w:rsidTr="000B2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tcBorders>
              <w:bottom w:val="none" w:sz="0" w:space="0" w:color="auto"/>
            </w:tcBorders>
            <w:shd w:val="clear" w:color="auto" w:fill="F2F2F2" w:themeFill="background1" w:themeFillShade="F2"/>
            <w:vAlign w:val="center"/>
          </w:tcPr>
          <w:p w14:paraId="528D4811" w14:textId="77777777" w:rsidR="00677372" w:rsidRPr="009055E2" w:rsidRDefault="00677372" w:rsidP="009055E2">
            <w:pPr>
              <w:spacing w:line="276" w:lineRule="auto"/>
              <w:jc w:val="center"/>
              <w:rPr>
                <w:rFonts w:ascii="Sylfaen" w:hAnsi="Sylfaen"/>
                <w:szCs w:val="22"/>
              </w:rPr>
            </w:pPr>
            <w:r w:rsidRPr="009055E2">
              <w:rPr>
                <w:rFonts w:ascii="Sylfaen" w:hAnsi="Sylfaen"/>
                <w:szCs w:val="22"/>
              </w:rPr>
              <w:t>Nën-Objektivi 1.3</w:t>
            </w:r>
          </w:p>
        </w:tc>
        <w:tc>
          <w:tcPr>
            <w:tcW w:w="3261" w:type="dxa"/>
            <w:vMerge w:val="restart"/>
            <w:tcBorders>
              <w:bottom w:val="none" w:sz="0" w:space="0" w:color="auto"/>
            </w:tcBorders>
            <w:shd w:val="clear" w:color="auto" w:fill="F2F2F2" w:themeFill="background1" w:themeFillShade="F2"/>
            <w:vAlign w:val="center"/>
          </w:tcPr>
          <w:p w14:paraId="11129B0E"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Treguesi për matjen e arritjeve të nën-objektivit</w:t>
            </w:r>
          </w:p>
        </w:tc>
        <w:tc>
          <w:tcPr>
            <w:tcW w:w="2551" w:type="dxa"/>
            <w:tcBorders>
              <w:bottom w:val="none" w:sz="0" w:space="0" w:color="auto"/>
            </w:tcBorders>
            <w:shd w:val="clear" w:color="auto" w:fill="F2F2F2" w:themeFill="background1" w:themeFillShade="F2"/>
            <w:vAlign w:val="center"/>
          </w:tcPr>
          <w:p w14:paraId="11D32AA0"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bCs w:val="0"/>
                <w:szCs w:val="22"/>
              </w:rPr>
            </w:pPr>
            <w:r w:rsidRPr="009055E2">
              <w:rPr>
                <w:rFonts w:ascii="Sylfaen" w:hAnsi="Sylfaen"/>
                <w:szCs w:val="22"/>
              </w:rPr>
              <w:t xml:space="preserve">Baza </w:t>
            </w:r>
          </w:p>
        </w:tc>
        <w:tc>
          <w:tcPr>
            <w:tcW w:w="4961" w:type="dxa"/>
            <w:gridSpan w:val="2"/>
            <w:tcBorders>
              <w:bottom w:val="none" w:sz="0" w:space="0" w:color="auto"/>
            </w:tcBorders>
            <w:shd w:val="clear" w:color="auto" w:fill="F2F2F2" w:themeFill="background1" w:themeFillShade="F2"/>
            <w:vAlign w:val="center"/>
          </w:tcPr>
          <w:p w14:paraId="6D16FAFD"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Synimi </w:t>
            </w:r>
          </w:p>
        </w:tc>
      </w:tr>
      <w:tr w:rsidR="00ED5299" w:rsidRPr="009055E2" w14:paraId="79DD8D29" w14:textId="77777777" w:rsidTr="000B2C0B">
        <w:tc>
          <w:tcPr>
            <w:cnfStyle w:val="001000000000" w:firstRow="0" w:lastRow="0" w:firstColumn="1" w:lastColumn="0" w:oddVBand="0" w:evenVBand="0" w:oddHBand="0" w:evenHBand="0" w:firstRowFirstColumn="0" w:firstRowLastColumn="0" w:lastRowFirstColumn="0" w:lastRowLastColumn="0"/>
            <w:tcW w:w="2376" w:type="dxa"/>
            <w:vMerge/>
            <w:shd w:val="clear" w:color="auto" w:fill="F2F2F2" w:themeFill="background1" w:themeFillShade="F2"/>
            <w:vAlign w:val="center"/>
          </w:tcPr>
          <w:p w14:paraId="2B703E52" w14:textId="77777777" w:rsidR="00677372" w:rsidRPr="009055E2" w:rsidRDefault="00677372" w:rsidP="009055E2">
            <w:pPr>
              <w:spacing w:line="276" w:lineRule="auto"/>
              <w:rPr>
                <w:rFonts w:ascii="Sylfaen" w:hAnsi="Sylfaen"/>
                <w:szCs w:val="22"/>
                <w:lang w:val="en-GB"/>
              </w:rPr>
            </w:pPr>
          </w:p>
        </w:tc>
        <w:tc>
          <w:tcPr>
            <w:tcW w:w="3261" w:type="dxa"/>
            <w:vMerge/>
            <w:shd w:val="clear" w:color="auto" w:fill="F2F2F2" w:themeFill="background1" w:themeFillShade="F2"/>
            <w:vAlign w:val="center"/>
          </w:tcPr>
          <w:p w14:paraId="0C13982C"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2551" w:type="dxa"/>
            <w:shd w:val="clear" w:color="auto" w:fill="F2F2F2" w:themeFill="background1" w:themeFillShade="F2"/>
            <w:vAlign w:val="center"/>
          </w:tcPr>
          <w:p w14:paraId="66C1954A" w14:textId="4C4AE85E"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D36D4F">
              <w:rPr>
                <w:rFonts w:ascii="Sylfaen" w:hAnsi="Sylfaen"/>
                <w:szCs w:val="22"/>
              </w:rPr>
              <w:t>8</w:t>
            </w:r>
          </w:p>
        </w:tc>
        <w:tc>
          <w:tcPr>
            <w:tcW w:w="2268" w:type="dxa"/>
            <w:shd w:val="clear" w:color="auto" w:fill="F2F2F2" w:themeFill="background1" w:themeFillShade="F2"/>
            <w:vAlign w:val="center"/>
          </w:tcPr>
          <w:p w14:paraId="2B8938C3" w14:textId="70C145B2"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D36D4F">
              <w:rPr>
                <w:rFonts w:ascii="Sylfaen" w:hAnsi="Sylfaen"/>
                <w:szCs w:val="22"/>
              </w:rPr>
              <w:t>1</w:t>
            </w:r>
          </w:p>
        </w:tc>
        <w:tc>
          <w:tcPr>
            <w:tcW w:w="2693" w:type="dxa"/>
            <w:shd w:val="clear" w:color="auto" w:fill="F2F2F2" w:themeFill="background1" w:themeFillShade="F2"/>
            <w:vAlign w:val="center"/>
          </w:tcPr>
          <w:p w14:paraId="4A535480" w14:textId="419BBEEA"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D36D4F">
              <w:rPr>
                <w:rFonts w:ascii="Sylfaen" w:hAnsi="Sylfaen"/>
                <w:szCs w:val="22"/>
              </w:rPr>
              <w:t>3</w:t>
            </w:r>
          </w:p>
        </w:tc>
      </w:tr>
      <w:tr w:rsidR="006859B8" w:rsidRPr="009055E2" w14:paraId="743E7896" w14:textId="77777777" w:rsidTr="000B2C0B">
        <w:tc>
          <w:tcPr>
            <w:cnfStyle w:val="001000000000" w:firstRow="0" w:lastRow="0" w:firstColumn="1" w:lastColumn="0" w:oddVBand="0" w:evenVBand="0" w:oddHBand="0" w:evenHBand="0" w:firstRowFirstColumn="0" w:firstRowLastColumn="0" w:lastRowFirstColumn="0" w:lastRowLastColumn="0"/>
            <w:tcW w:w="2376" w:type="dxa"/>
            <w:vMerge w:val="restart"/>
          </w:tcPr>
          <w:p w14:paraId="437D55DB" w14:textId="77777777" w:rsidR="006859B8" w:rsidRPr="00C72326" w:rsidRDefault="006859B8" w:rsidP="009055E2">
            <w:pPr>
              <w:spacing w:line="276" w:lineRule="auto"/>
              <w:rPr>
                <w:rFonts w:ascii="Sylfaen" w:hAnsi="Sylfaen"/>
                <w:b w:val="0"/>
                <w:szCs w:val="22"/>
              </w:rPr>
            </w:pPr>
          </w:p>
          <w:p w14:paraId="3A53850E" w14:textId="43AA107D" w:rsidR="006859B8" w:rsidRPr="009055E2" w:rsidRDefault="006859B8" w:rsidP="009055E2">
            <w:pPr>
              <w:spacing w:line="276" w:lineRule="auto"/>
              <w:jc w:val="left"/>
              <w:rPr>
                <w:rFonts w:ascii="Sylfaen" w:hAnsi="Sylfaen"/>
                <w:szCs w:val="22"/>
              </w:rPr>
            </w:pPr>
            <w:r w:rsidRPr="009055E2">
              <w:rPr>
                <w:rFonts w:ascii="Sylfaen" w:hAnsi="Sylfaen"/>
                <w:szCs w:val="22"/>
              </w:rPr>
              <w:t xml:space="preserve">Përmirësimi i kapaciteteve të OSHC-ve për të kontribuuar në procesin e </w:t>
            </w:r>
            <w:r>
              <w:rPr>
                <w:rFonts w:ascii="Sylfaen" w:hAnsi="Sylfaen"/>
                <w:szCs w:val="22"/>
              </w:rPr>
              <w:t>konsultimeve publike</w:t>
            </w:r>
          </w:p>
          <w:p w14:paraId="31244367" w14:textId="77777777" w:rsidR="006859B8" w:rsidRPr="00C72326" w:rsidRDefault="006859B8" w:rsidP="009055E2">
            <w:pPr>
              <w:spacing w:line="276" w:lineRule="auto"/>
              <w:rPr>
                <w:rFonts w:ascii="Sylfaen" w:hAnsi="Sylfaen"/>
                <w:b w:val="0"/>
                <w:szCs w:val="22"/>
              </w:rPr>
            </w:pPr>
          </w:p>
          <w:p w14:paraId="573A8DAC" w14:textId="77777777" w:rsidR="006859B8" w:rsidRPr="00C72326" w:rsidRDefault="006859B8" w:rsidP="009055E2">
            <w:pPr>
              <w:spacing w:line="276" w:lineRule="auto"/>
              <w:rPr>
                <w:rFonts w:ascii="Sylfaen" w:hAnsi="Sylfaen"/>
                <w:b w:val="0"/>
                <w:szCs w:val="22"/>
              </w:rPr>
            </w:pPr>
          </w:p>
        </w:tc>
        <w:tc>
          <w:tcPr>
            <w:tcW w:w="3261" w:type="dxa"/>
          </w:tcPr>
          <w:p w14:paraId="7C59F5B8" w14:textId="4A470CE1" w:rsidR="006859B8" w:rsidRPr="009055E2" w:rsidRDefault="006859B8"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Numri i OSHC-ve të trajnuara në </w:t>
            </w:r>
            <w:r>
              <w:rPr>
                <w:rFonts w:ascii="Sylfaen" w:hAnsi="Sylfaen"/>
                <w:szCs w:val="22"/>
              </w:rPr>
              <w:t>procesin e politikbërjes</w:t>
            </w:r>
            <w:r w:rsidRPr="009055E2">
              <w:rPr>
                <w:rFonts w:ascii="Sylfaen" w:hAnsi="Sylfaen"/>
                <w:szCs w:val="22"/>
              </w:rPr>
              <w:t xml:space="preserve"> dhe përdorimin e Rregullores dhe Platformës Online  </w:t>
            </w:r>
          </w:p>
          <w:p w14:paraId="223485D0" w14:textId="77777777" w:rsidR="006859B8" w:rsidRPr="00C72326" w:rsidRDefault="006859B8"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2551" w:type="dxa"/>
          </w:tcPr>
          <w:p w14:paraId="53FE3AAD" w14:textId="77777777" w:rsidR="006859B8" w:rsidRPr="00075178" w:rsidRDefault="006859B8"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color w:val="000000" w:themeColor="text1"/>
                <w:szCs w:val="22"/>
              </w:rPr>
            </w:pPr>
            <w:r w:rsidRPr="00075178">
              <w:rPr>
                <w:rFonts w:ascii="Sylfaen" w:hAnsi="Sylfaen"/>
                <w:color w:val="000000" w:themeColor="text1"/>
                <w:szCs w:val="22"/>
              </w:rPr>
              <w:t xml:space="preserve">180 OSHC të trajnuara në bërjen e politikave dhe përdorimin e Rregullores dhe Platformës Online  </w:t>
            </w:r>
          </w:p>
        </w:tc>
        <w:tc>
          <w:tcPr>
            <w:tcW w:w="2268" w:type="dxa"/>
          </w:tcPr>
          <w:p w14:paraId="5B1DEEF0" w14:textId="77777777" w:rsidR="006859B8" w:rsidRPr="009055E2" w:rsidRDefault="006859B8"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360 OSHC duhet të trajnohen në bërjen e politikave dhe përdorimin e Rregullores dhe Platformës Online  </w:t>
            </w:r>
          </w:p>
        </w:tc>
        <w:tc>
          <w:tcPr>
            <w:tcW w:w="2693" w:type="dxa"/>
          </w:tcPr>
          <w:p w14:paraId="26646334" w14:textId="77777777" w:rsidR="006859B8" w:rsidRPr="009055E2" w:rsidRDefault="006859B8"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600 OSHC duhet të trajnohen në bërjen e politikave dhe përdorimin e Rregullores dhe Platformës Online  </w:t>
            </w:r>
          </w:p>
        </w:tc>
      </w:tr>
      <w:tr w:rsidR="006859B8" w:rsidRPr="009055E2" w14:paraId="6816833E" w14:textId="77777777" w:rsidTr="000B2C0B">
        <w:tc>
          <w:tcPr>
            <w:cnfStyle w:val="001000000000" w:firstRow="0" w:lastRow="0" w:firstColumn="1" w:lastColumn="0" w:oddVBand="0" w:evenVBand="0" w:oddHBand="0" w:evenHBand="0" w:firstRowFirstColumn="0" w:firstRowLastColumn="0" w:lastRowFirstColumn="0" w:lastRowLastColumn="0"/>
            <w:tcW w:w="2376" w:type="dxa"/>
            <w:vMerge/>
          </w:tcPr>
          <w:p w14:paraId="4A501EB7" w14:textId="77777777" w:rsidR="006859B8" w:rsidRPr="00C72326" w:rsidRDefault="006859B8" w:rsidP="009055E2">
            <w:pPr>
              <w:spacing w:line="276" w:lineRule="auto"/>
              <w:rPr>
                <w:rFonts w:ascii="Sylfaen" w:hAnsi="Sylfaen"/>
                <w:b w:val="0"/>
                <w:szCs w:val="22"/>
              </w:rPr>
            </w:pPr>
          </w:p>
        </w:tc>
        <w:tc>
          <w:tcPr>
            <w:tcW w:w="3261" w:type="dxa"/>
          </w:tcPr>
          <w:p w14:paraId="7EB73E00" w14:textId="4FD64B00" w:rsidR="006859B8" w:rsidRPr="009055E2" w:rsidRDefault="006859B8"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FB06C7">
              <w:rPr>
                <w:rFonts w:ascii="Sylfaen" w:hAnsi="Sylfaen"/>
                <w:szCs w:val="22"/>
              </w:rPr>
              <w:t xml:space="preserve">Numri i OSHC-ve të përfshira në grupet punuese për hartimin e politikave të reja dhe </w:t>
            </w:r>
            <w:r w:rsidRPr="00AD5453">
              <w:rPr>
                <w:rFonts w:ascii="Sylfaen" w:hAnsi="Sylfaen"/>
                <w:color w:val="000000" w:themeColor="text1"/>
                <w:szCs w:val="22"/>
              </w:rPr>
              <w:t>zhvillimi i</w:t>
            </w:r>
            <w:r w:rsidRPr="00AD5453">
              <w:rPr>
                <w:rFonts w:ascii="Sylfaen" w:hAnsi="Sylfaen"/>
                <w:color w:val="000000" w:themeColor="text1"/>
                <w:szCs w:val="22"/>
                <w:u w:val="single"/>
              </w:rPr>
              <w:t xml:space="preserve"> </w:t>
            </w:r>
            <w:r w:rsidRPr="00AD5453">
              <w:rPr>
                <w:rFonts w:ascii="Sylfaen" w:hAnsi="Sylfaen"/>
                <w:color w:val="000000" w:themeColor="text1"/>
                <w:szCs w:val="22"/>
              </w:rPr>
              <w:t>fazave të hershme të legjislacionit</w:t>
            </w:r>
          </w:p>
        </w:tc>
        <w:tc>
          <w:tcPr>
            <w:tcW w:w="2551" w:type="dxa"/>
          </w:tcPr>
          <w:p w14:paraId="56D278F0" w14:textId="77777777" w:rsidR="006859B8" w:rsidRPr="00075178" w:rsidRDefault="006859B8"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color w:val="000000" w:themeColor="text1"/>
                <w:szCs w:val="22"/>
              </w:rPr>
            </w:pPr>
          </w:p>
          <w:p w14:paraId="6376819A" w14:textId="6BAD718A" w:rsidR="006859B8" w:rsidRPr="00075178" w:rsidRDefault="006859B8"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color w:val="000000" w:themeColor="text1"/>
                <w:szCs w:val="22"/>
              </w:rPr>
            </w:pPr>
            <w:r w:rsidRPr="00075178">
              <w:rPr>
                <w:rFonts w:ascii="Sylfaen" w:hAnsi="Sylfaen"/>
                <w:color w:val="000000" w:themeColor="text1"/>
                <w:szCs w:val="22"/>
              </w:rPr>
              <w:t>1 OJQ (KCSF) ka ofruar trajnime per OSHC-të</w:t>
            </w:r>
          </w:p>
        </w:tc>
        <w:tc>
          <w:tcPr>
            <w:tcW w:w="2268" w:type="dxa"/>
          </w:tcPr>
          <w:p w14:paraId="5456D8CC" w14:textId="77777777" w:rsidR="006859B8" w:rsidRPr="00C72326" w:rsidRDefault="006859B8"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2693" w:type="dxa"/>
          </w:tcPr>
          <w:p w14:paraId="22C7DA82" w14:textId="77777777" w:rsidR="006859B8" w:rsidRPr="00C72326" w:rsidRDefault="006859B8"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r>
      <w:tr w:rsidR="006859B8" w:rsidRPr="009055E2" w14:paraId="5676C107" w14:textId="77777777" w:rsidTr="006859B8">
        <w:trPr>
          <w:trHeight w:val="595"/>
        </w:trPr>
        <w:tc>
          <w:tcPr>
            <w:cnfStyle w:val="001000000000" w:firstRow="0" w:lastRow="0" w:firstColumn="1" w:lastColumn="0" w:oddVBand="0" w:evenVBand="0" w:oddHBand="0" w:evenHBand="0" w:firstRowFirstColumn="0" w:firstRowLastColumn="0" w:lastRowFirstColumn="0" w:lastRowLastColumn="0"/>
            <w:tcW w:w="2376" w:type="dxa"/>
            <w:vMerge/>
          </w:tcPr>
          <w:p w14:paraId="42B5CF72" w14:textId="77777777" w:rsidR="006859B8" w:rsidRPr="00C72326" w:rsidRDefault="006859B8" w:rsidP="00FB06C7">
            <w:pPr>
              <w:spacing w:line="276" w:lineRule="auto"/>
              <w:rPr>
                <w:rFonts w:ascii="Sylfaen" w:hAnsi="Sylfaen"/>
                <w:b w:val="0"/>
                <w:szCs w:val="22"/>
              </w:rPr>
            </w:pPr>
          </w:p>
        </w:tc>
        <w:tc>
          <w:tcPr>
            <w:tcW w:w="3261" w:type="dxa"/>
          </w:tcPr>
          <w:p w14:paraId="53E40DCC" w14:textId="77E6F32D" w:rsidR="006859B8" w:rsidRPr="006859B8" w:rsidRDefault="006859B8" w:rsidP="00FB06C7">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color w:val="000000" w:themeColor="text1"/>
                <w:szCs w:val="22"/>
              </w:rPr>
            </w:pPr>
            <w:r w:rsidRPr="006859B8">
              <w:rPr>
                <w:rFonts w:ascii="Sylfaen" w:hAnsi="Sylfaen"/>
                <w:color w:val="000000" w:themeColor="text1"/>
                <w:szCs w:val="22"/>
              </w:rPr>
              <w:t>Numri i OSHC-ve që kontribuojnë në konsultimet publike të hapura mbi projekt-politikat</w:t>
            </w:r>
          </w:p>
        </w:tc>
        <w:tc>
          <w:tcPr>
            <w:tcW w:w="2551" w:type="dxa"/>
          </w:tcPr>
          <w:p w14:paraId="6EF22C97" w14:textId="63886671" w:rsidR="006859B8" w:rsidRPr="006859B8" w:rsidRDefault="006859B8" w:rsidP="00FB06C7">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color w:val="000000" w:themeColor="text1"/>
                <w:szCs w:val="22"/>
              </w:rPr>
            </w:pPr>
            <w:r w:rsidRPr="006859B8">
              <w:rPr>
                <w:rFonts w:ascii="Sylfaen" w:hAnsi="Sylfaen"/>
                <w:color w:val="000000" w:themeColor="text1"/>
                <w:szCs w:val="22"/>
              </w:rPr>
              <w:t>Kontrolloni numrin me ZQM-ZKM</w:t>
            </w:r>
          </w:p>
        </w:tc>
        <w:tc>
          <w:tcPr>
            <w:tcW w:w="2268" w:type="dxa"/>
          </w:tcPr>
          <w:p w14:paraId="5BA582C2" w14:textId="77777777" w:rsidR="006859B8" w:rsidRPr="009055E2" w:rsidRDefault="006859B8" w:rsidP="00FB06C7">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2693" w:type="dxa"/>
          </w:tcPr>
          <w:p w14:paraId="77962783" w14:textId="77777777" w:rsidR="006859B8" w:rsidRPr="009055E2" w:rsidRDefault="006859B8" w:rsidP="00FB06C7">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r>
      <w:tr w:rsidR="006859B8" w:rsidRPr="009055E2" w14:paraId="19782C79" w14:textId="77777777" w:rsidTr="000B2C0B">
        <w:tc>
          <w:tcPr>
            <w:cnfStyle w:val="001000000000" w:firstRow="0" w:lastRow="0" w:firstColumn="1" w:lastColumn="0" w:oddVBand="0" w:evenVBand="0" w:oddHBand="0" w:evenHBand="0" w:firstRowFirstColumn="0" w:firstRowLastColumn="0" w:lastRowFirstColumn="0" w:lastRowLastColumn="0"/>
            <w:tcW w:w="2376" w:type="dxa"/>
            <w:vMerge/>
          </w:tcPr>
          <w:p w14:paraId="5D4F6615" w14:textId="77777777" w:rsidR="006859B8" w:rsidRPr="00C72326" w:rsidRDefault="006859B8" w:rsidP="006859B8">
            <w:pPr>
              <w:spacing w:line="276" w:lineRule="auto"/>
              <w:rPr>
                <w:rFonts w:ascii="Sylfaen" w:hAnsi="Sylfaen"/>
                <w:b w:val="0"/>
                <w:szCs w:val="22"/>
              </w:rPr>
            </w:pPr>
          </w:p>
        </w:tc>
        <w:tc>
          <w:tcPr>
            <w:tcW w:w="3261" w:type="dxa"/>
          </w:tcPr>
          <w:p w14:paraId="4A0C1629" w14:textId="2D8B80E7" w:rsidR="006859B8" w:rsidRPr="006859B8" w:rsidRDefault="006859B8" w:rsidP="006859B8">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color w:val="000000" w:themeColor="text1"/>
                <w:szCs w:val="22"/>
              </w:rPr>
            </w:pPr>
            <w:r w:rsidRPr="006859B8">
              <w:rPr>
                <w:rFonts w:ascii="Sylfaen" w:hAnsi="Sylfaen"/>
                <w:color w:val="000000" w:themeColor="text1"/>
                <w:szCs w:val="22"/>
              </w:rPr>
              <w:t>Numri i OSHC-ve që kontribuojnë në konsultimet me publikun në hartimin e politikave</w:t>
            </w:r>
          </w:p>
        </w:tc>
        <w:tc>
          <w:tcPr>
            <w:tcW w:w="2551" w:type="dxa"/>
          </w:tcPr>
          <w:p w14:paraId="5BDCDFA6" w14:textId="77777777" w:rsidR="006859B8" w:rsidRPr="006859B8" w:rsidRDefault="006859B8" w:rsidP="006859B8">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color w:val="000000" w:themeColor="text1"/>
                <w:szCs w:val="22"/>
              </w:rPr>
            </w:pPr>
          </w:p>
          <w:p w14:paraId="4CBAF743" w14:textId="437CC0BE" w:rsidR="006859B8" w:rsidRPr="006859B8" w:rsidRDefault="006859B8" w:rsidP="006859B8">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color w:val="000000" w:themeColor="text1"/>
                <w:szCs w:val="22"/>
              </w:rPr>
            </w:pPr>
            <w:r w:rsidRPr="006859B8">
              <w:rPr>
                <w:rFonts w:ascii="Sylfaen" w:hAnsi="Sylfaen"/>
                <w:color w:val="000000" w:themeColor="text1"/>
                <w:szCs w:val="22"/>
              </w:rPr>
              <w:t>Kontrolloni numrin me ZQM-ZKM</w:t>
            </w:r>
          </w:p>
        </w:tc>
        <w:tc>
          <w:tcPr>
            <w:tcW w:w="2268" w:type="dxa"/>
          </w:tcPr>
          <w:p w14:paraId="3BACB369" w14:textId="77777777" w:rsidR="006859B8" w:rsidRPr="009055E2" w:rsidRDefault="006859B8" w:rsidP="006859B8">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2693" w:type="dxa"/>
          </w:tcPr>
          <w:p w14:paraId="6B6B9676" w14:textId="77777777" w:rsidR="006859B8" w:rsidRPr="009055E2" w:rsidRDefault="006859B8" w:rsidP="006859B8">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r>
    </w:tbl>
    <w:p w14:paraId="24D80DE0" w14:textId="77777777" w:rsidR="00677372" w:rsidRPr="009055E2" w:rsidRDefault="00677372" w:rsidP="009055E2">
      <w:pPr>
        <w:spacing w:line="276" w:lineRule="auto"/>
        <w:rPr>
          <w:rFonts w:ascii="Sylfaen" w:hAnsi="Sylfaen"/>
          <w:szCs w:val="22"/>
          <w:lang w:val="en-GB"/>
        </w:rPr>
      </w:pPr>
    </w:p>
    <w:tbl>
      <w:tblPr>
        <w:tblStyle w:val="GridTable1Light2"/>
        <w:tblW w:w="13178" w:type="dxa"/>
        <w:tblLook w:val="04A0" w:firstRow="1" w:lastRow="0" w:firstColumn="1" w:lastColumn="0" w:noHBand="0" w:noVBand="1"/>
      </w:tblPr>
      <w:tblGrid>
        <w:gridCol w:w="1883"/>
        <w:gridCol w:w="1628"/>
        <w:gridCol w:w="1461"/>
        <w:gridCol w:w="1444"/>
        <w:gridCol w:w="1278"/>
        <w:gridCol w:w="1262"/>
        <w:gridCol w:w="1328"/>
        <w:gridCol w:w="1152"/>
        <w:gridCol w:w="1742"/>
      </w:tblGrid>
      <w:tr w:rsidR="006D48BB" w:rsidRPr="009055E2" w14:paraId="3FD18C01" w14:textId="77777777" w:rsidTr="00D36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vMerge w:val="restart"/>
            <w:shd w:val="clear" w:color="auto" w:fill="F2F2F2" w:themeFill="background1" w:themeFillShade="F2"/>
            <w:vAlign w:val="center"/>
          </w:tcPr>
          <w:p w14:paraId="0F99062C" w14:textId="77777777" w:rsidR="00677372" w:rsidRPr="009055E2" w:rsidRDefault="00677372" w:rsidP="009055E2">
            <w:pPr>
              <w:spacing w:line="276" w:lineRule="auto"/>
              <w:jc w:val="center"/>
              <w:rPr>
                <w:rFonts w:ascii="Sylfaen" w:hAnsi="Sylfaen"/>
                <w:szCs w:val="22"/>
              </w:rPr>
            </w:pPr>
            <w:r w:rsidRPr="009055E2">
              <w:rPr>
                <w:rFonts w:ascii="Sylfaen" w:hAnsi="Sylfaen"/>
                <w:szCs w:val="22"/>
              </w:rPr>
              <w:t>Aktiviteti</w:t>
            </w:r>
          </w:p>
        </w:tc>
        <w:tc>
          <w:tcPr>
            <w:tcW w:w="4533" w:type="dxa"/>
            <w:gridSpan w:val="3"/>
            <w:tcBorders>
              <w:bottom w:val="single" w:sz="12" w:space="0" w:color="999999" w:themeColor="text1" w:themeTint="66"/>
            </w:tcBorders>
            <w:shd w:val="clear" w:color="auto" w:fill="F2F2F2" w:themeFill="background1" w:themeFillShade="F2"/>
          </w:tcPr>
          <w:p w14:paraId="7C8E7782" w14:textId="750C9B4D"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Arrit</w:t>
            </w:r>
            <w:r w:rsidR="002E702A">
              <w:rPr>
                <w:rFonts w:ascii="Sylfaen" w:hAnsi="Sylfaen"/>
                <w:szCs w:val="22"/>
              </w:rPr>
              <w:t>shmë</w:t>
            </w:r>
            <w:r w:rsidR="00FB06C7">
              <w:rPr>
                <w:rFonts w:ascii="Sylfaen" w:hAnsi="Sylfaen"/>
                <w:szCs w:val="22"/>
              </w:rPr>
              <w:t>ria</w:t>
            </w:r>
          </w:p>
        </w:tc>
        <w:tc>
          <w:tcPr>
            <w:tcW w:w="2540" w:type="dxa"/>
            <w:gridSpan w:val="2"/>
            <w:tcBorders>
              <w:bottom w:val="single" w:sz="12" w:space="0" w:color="999999" w:themeColor="text1" w:themeTint="66"/>
            </w:tcBorders>
            <w:shd w:val="clear" w:color="auto" w:fill="F2F2F2" w:themeFill="background1" w:themeFillShade="F2"/>
          </w:tcPr>
          <w:p w14:paraId="008BB8E8"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Institucionet</w:t>
            </w:r>
          </w:p>
        </w:tc>
        <w:tc>
          <w:tcPr>
            <w:tcW w:w="1328" w:type="dxa"/>
            <w:vMerge w:val="restart"/>
            <w:shd w:val="clear" w:color="auto" w:fill="F2F2F2" w:themeFill="background1" w:themeFillShade="F2"/>
            <w:vAlign w:val="center"/>
          </w:tcPr>
          <w:p w14:paraId="0B41475E"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625BA5A2"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Kosto financiare</w:t>
            </w:r>
          </w:p>
        </w:tc>
        <w:tc>
          <w:tcPr>
            <w:tcW w:w="1152" w:type="dxa"/>
            <w:vMerge w:val="restart"/>
            <w:shd w:val="clear" w:color="auto" w:fill="F2F2F2" w:themeFill="background1" w:themeFillShade="F2"/>
          </w:tcPr>
          <w:p w14:paraId="70EE1DF0"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79FF7FDD"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Burimet financiare</w:t>
            </w:r>
          </w:p>
        </w:tc>
        <w:tc>
          <w:tcPr>
            <w:tcW w:w="1742" w:type="dxa"/>
            <w:vMerge w:val="restart"/>
            <w:shd w:val="clear" w:color="auto" w:fill="F2F2F2" w:themeFill="background1" w:themeFillShade="F2"/>
          </w:tcPr>
          <w:p w14:paraId="59D92EE7"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7BE94A3A"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Mënyrat e verifikimit</w:t>
            </w:r>
          </w:p>
        </w:tc>
      </w:tr>
      <w:tr w:rsidR="006D48BB" w:rsidRPr="009055E2" w14:paraId="613703FA" w14:textId="77777777" w:rsidTr="00D36D4F">
        <w:tc>
          <w:tcPr>
            <w:cnfStyle w:val="001000000000" w:firstRow="0" w:lastRow="0" w:firstColumn="1" w:lastColumn="0" w:oddVBand="0" w:evenVBand="0" w:oddHBand="0" w:evenHBand="0" w:firstRowFirstColumn="0" w:firstRowLastColumn="0" w:lastRowFirstColumn="0" w:lastRowLastColumn="0"/>
            <w:tcW w:w="1883" w:type="dxa"/>
            <w:vMerge/>
            <w:tcBorders>
              <w:bottom w:val="single" w:sz="12" w:space="0" w:color="999999" w:themeColor="text1" w:themeTint="66"/>
            </w:tcBorders>
          </w:tcPr>
          <w:p w14:paraId="64F4E2CB" w14:textId="77777777" w:rsidR="00677372" w:rsidRPr="009055E2" w:rsidRDefault="00677372" w:rsidP="009055E2">
            <w:pPr>
              <w:spacing w:line="276" w:lineRule="auto"/>
              <w:rPr>
                <w:rFonts w:ascii="Sylfaen" w:hAnsi="Sylfaen"/>
                <w:szCs w:val="22"/>
                <w:lang w:val="en-GB"/>
              </w:rPr>
            </w:pPr>
          </w:p>
        </w:tc>
        <w:tc>
          <w:tcPr>
            <w:tcW w:w="1628" w:type="dxa"/>
            <w:tcBorders>
              <w:top w:val="single" w:sz="12" w:space="0" w:color="999999" w:themeColor="text1" w:themeTint="66"/>
              <w:bottom w:val="single" w:sz="12" w:space="0" w:color="999999" w:themeColor="text1" w:themeTint="66"/>
            </w:tcBorders>
            <w:shd w:val="clear" w:color="auto" w:fill="F2F2F2" w:themeFill="background1" w:themeFillShade="F2"/>
          </w:tcPr>
          <w:p w14:paraId="21AD7D2F" w14:textId="0EF7FD9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D36D4F">
              <w:rPr>
                <w:rFonts w:ascii="Sylfaen" w:hAnsi="Sylfaen"/>
                <w:szCs w:val="22"/>
              </w:rPr>
              <w:t>9</w:t>
            </w:r>
          </w:p>
        </w:tc>
        <w:tc>
          <w:tcPr>
            <w:tcW w:w="1461" w:type="dxa"/>
            <w:tcBorders>
              <w:top w:val="single" w:sz="12" w:space="0" w:color="999999" w:themeColor="text1" w:themeTint="66"/>
              <w:bottom w:val="single" w:sz="12" w:space="0" w:color="999999" w:themeColor="text1" w:themeTint="66"/>
            </w:tcBorders>
            <w:shd w:val="clear" w:color="auto" w:fill="F2F2F2" w:themeFill="background1" w:themeFillShade="F2"/>
          </w:tcPr>
          <w:p w14:paraId="17A83C15" w14:textId="5AC83084"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w:t>
            </w:r>
            <w:r w:rsidR="00D36D4F">
              <w:rPr>
                <w:rFonts w:ascii="Sylfaen" w:hAnsi="Sylfaen"/>
                <w:szCs w:val="22"/>
              </w:rPr>
              <w:t>20</w:t>
            </w:r>
          </w:p>
        </w:tc>
        <w:tc>
          <w:tcPr>
            <w:tcW w:w="1444" w:type="dxa"/>
            <w:tcBorders>
              <w:top w:val="single" w:sz="12" w:space="0" w:color="999999" w:themeColor="text1" w:themeTint="66"/>
              <w:bottom w:val="single" w:sz="12" w:space="0" w:color="999999" w:themeColor="text1" w:themeTint="66"/>
            </w:tcBorders>
            <w:shd w:val="clear" w:color="auto" w:fill="F2F2F2" w:themeFill="background1" w:themeFillShade="F2"/>
          </w:tcPr>
          <w:p w14:paraId="2C15BA76" w14:textId="4CFA2DAA"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D36D4F">
              <w:rPr>
                <w:rFonts w:ascii="Sylfaen" w:hAnsi="Sylfaen"/>
                <w:szCs w:val="22"/>
              </w:rPr>
              <w:t>1</w:t>
            </w:r>
          </w:p>
        </w:tc>
        <w:tc>
          <w:tcPr>
            <w:tcW w:w="1278" w:type="dxa"/>
            <w:tcBorders>
              <w:top w:val="single" w:sz="12" w:space="0" w:color="999999" w:themeColor="text1" w:themeTint="66"/>
              <w:bottom w:val="single" w:sz="12" w:space="0" w:color="999999" w:themeColor="text1" w:themeTint="66"/>
            </w:tcBorders>
            <w:shd w:val="clear" w:color="auto" w:fill="F2F2F2" w:themeFill="background1" w:themeFillShade="F2"/>
          </w:tcPr>
          <w:p w14:paraId="589F099F"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Udhëheqës</w:t>
            </w:r>
          </w:p>
        </w:tc>
        <w:tc>
          <w:tcPr>
            <w:tcW w:w="1262" w:type="dxa"/>
            <w:tcBorders>
              <w:top w:val="single" w:sz="12" w:space="0" w:color="999999" w:themeColor="text1" w:themeTint="66"/>
              <w:bottom w:val="single" w:sz="12" w:space="0" w:color="999999" w:themeColor="text1" w:themeTint="66"/>
            </w:tcBorders>
            <w:shd w:val="clear" w:color="auto" w:fill="F2F2F2" w:themeFill="background1" w:themeFillShade="F2"/>
          </w:tcPr>
          <w:p w14:paraId="684100E9"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Mbështetës</w:t>
            </w:r>
          </w:p>
        </w:tc>
        <w:tc>
          <w:tcPr>
            <w:tcW w:w="1328" w:type="dxa"/>
            <w:vMerge/>
            <w:tcBorders>
              <w:bottom w:val="single" w:sz="12" w:space="0" w:color="999999" w:themeColor="text1" w:themeTint="66"/>
            </w:tcBorders>
            <w:vAlign w:val="center"/>
          </w:tcPr>
          <w:p w14:paraId="20CCD6EB"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152" w:type="dxa"/>
            <w:vMerge/>
            <w:tcBorders>
              <w:bottom w:val="single" w:sz="12" w:space="0" w:color="999999" w:themeColor="text1" w:themeTint="66"/>
            </w:tcBorders>
          </w:tcPr>
          <w:p w14:paraId="6D5DBAE7"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742" w:type="dxa"/>
            <w:vMerge/>
            <w:tcBorders>
              <w:bottom w:val="single" w:sz="12" w:space="0" w:color="999999" w:themeColor="text1" w:themeTint="66"/>
            </w:tcBorders>
          </w:tcPr>
          <w:p w14:paraId="3FD81F56"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r>
      <w:tr w:rsidR="00ED5299" w:rsidRPr="009055E2" w14:paraId="4633710B" w14:textId="77777777" w:rsidTr="00C07AC2">
        <w:tc>
          <w:tcPr>
            <w:cnfStyle w:val="001000000000" w:firstRow="0" w:lastRow="0" w:firstColumn="1" w:lastColumn="0" w:oddVBand="0" w:evenVBand="0" w:oddHBand="0" w:evenHBand="0" w:firstRowFirstColumn="0" w:firstRowLastColumn="0" w:lastRowFirstColumn="0" w:lastRowLastColumn="0"/>
            <w:tcW w:w="1883" w:type="dxa"/>
            <w:tcBorders>
              <w:top w:val="single" w:sz="12" w:space="0" w:color="999999" w:themeColor="text1" w:themeTint="66"/>
            </w:tcBorders>
          </w:tcPr>
          <w:p w14:paraId="16A07094" w14:textId="3023D367"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t xml:space="preserve">1.3.1 </w:t>
            </w:r>
            <w:r w:rsidR="008A69C6">
              <w:rPr>
                <w:rFonts w:ascii="Sylfaen" w:hAnsi="Sylfaen"/>
                <w:b w:val="0"/>
                <w:szCs w:val="22"/>
              </w:rPr>
              <w:t>Implementimi</w:t>
            </w:r>
            <w:r w:rsidR="00FB06C7">
              <w:rPr>
                <w:rFonts w:ascii="Sylfaen" w:hAnsi="Sylfaen"/>
                <w:b w:val="0"/>
                <w:szCs w:val="22"/>
              </w:rPr>
              <w:t xml:space="preserve"> i</w:t>
            </w:r>
            <w:r w:rsidRPr="009055E2">
              <w:rPr>
                <w:rFonts w:ascii="Sylfaen" w:hAnsi="Sylfaen"/>
                <w:b w:val="0"/>
                <w:szCs w:val="22"/>
              </w:rPr>
              <w:t xml:space="preserve"> program</w:t>
            </w:r>
            <w:r w:rsidR="00FB06C7">
              <w:rPr>
                <w:rFonts w:ascii="Sylfaen" w:hAnsi="Sylfaen"/>
                <w:b w:val="0"/>
                <w:szCs w:val="22"/>
              </w:rPr>
              <w:t>i</w:t>
            </w:r>
            <w:r w:rsidR="008A69C6">
              <w:rPr>
                <w:rFonts w:ascii="Sylfaen" w:hAnsi="Sylfaen"/>
                <w:b w:val="0"/>
                <w:szCs w:val="22"/>
              </w:rPr>
              <w:t>t</w:t>
            </w:r>
            <w:r w:rsidRPr="009055E2">
              <w:rPr>
                <w:rFonts w:ascii="Sylfaen" w:hAnsi="Sylfaen"/>
                <w:b w:val="0"/>
                <w:szCs w:val="22"/>
              </w:rPr>
              <w:t xml:space="preserve"> trajnues për </w:t>
            </w:r>
            <w:r w:rsidRPr="009055E2">
              <w:rPr>
                <w:rFonts w:ascii="Sylfaen" w:hAnsi="Sylfaen"/>
                <w:b w:val="0"/>
                <w:szCs w:val="22"/>
              </w:rPr>
              <w:lastRenderedPageBreak/>
              <w:t>OSHC-të për zbatimin e Rregullores për Standardet Minimale dhe përdorimin e platformës online për konsultimet me publikun</w:t>
            </w:r>
          </w:p>
        </w:tc>
        <w:tc>
          <w:tcPr>
            <w:tcW w:w="1628" w:type="dxa"/>
            <w:tcBorders>
              <w:top w:val="single" w:sz="12" w:space="0" w:color="999999" w:themeColor="text1" w:themeTint="66"/>
            </w:tcBorders>
          </w:tcPr>
          <w:p w14:paraId="240BA0AE" w14:textId="2D648B88"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 xml:space="preserve">Programi trajnues duhet të ri-dizajnohet dhe </w:t>
            </w:r>
            <w:r w:rsidR="001B3604">
              <w:rPr>
                <w:rFonts w:ascii="Sylfaen" w:hAnsi="Sylfaen"/>
                <w:szCs w:val="22"/>
              </w:rPr>
              <w:lastRenderedPageBreak/>
              <w:t>implementohet</w:t>
            </w:r>
            <w:r w:rsidRPr="009055E2">
              <w:rPr>
                <w:rFonts w:ascii="Sylfaen" w:hAnsi="Sylfaen"/>
                <w:szCs w:val="22"/>
              </w:rPr>
              <w:t xml:space="preserve"> për grupin e parë të OSHC-ve</w:t>
            </w:r>
          </w:p>
        </w:tc>
        <w:tc>
          <w:tcPr>
            <w:tcW w:w="1461" w:type="dxa"/>
            <w:tcBorders>
              <w:top w:val="single" w:sz="12" w:space="0" w:color="999999" w:themeColor="text1" w:themeTint="66"/>
            </w:tcBorders>
          </w:tcPr>
          <w:p w14:paraId="6D1FEE8D"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 xml:space="preserve">Programi trajnues të zhvillohet për grupin e </w:t>
            </w:r>
            <w:r w:rsidRPr="009055E2">
              <w:rPr>
                <w:rFonts w:ascii="Sylfaen" w:hAnsi="Sylfaen"/>
                <w:szCs w:val="22"/>
              </w:rPr>
              <w:lastRenderedPageBreak/>
              <w:t xml:space="preserve">dytë të OSHC-ve </w:t>
            </w:r>
          </w:p>
        </w:tc>
        <w:tc>
          <w:tcPr>
            <w:tcW w:w="1444" w:type="dxa"/>
            <w:tcBorders>
              <w:top w:val="single" w:sz="12" w:space="0" w:color="999999" w:themeColor="text1" w:themeTint="66"/>
            </w:tcBorders>
          </w:tcPr>
          <w:p w14:paraId="7D0F9207"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 xml:space="preserve">Programi trajnues të zhvillohet për grupin e </w:t>
            </w:r>
            <w:r w:rsidRPr="009055E2">
              <w:rPr>
                <w:rFonts w:ascii="Sylfaen" w:hAnsi="Sylfaen"/>
                <w:szCs w:val="22"/>
              </w:rPr>
              <w:lastRenderedPageBreak/>
              <w:t xml:space="preserve">tretë të OSHC-ve </w:t>
            </w:r>
          </w:p>
        </w:tc>
        <w:tc>
          <w:tcPr>
            <w:tcW w:w="1278" w:type="dxa"/>
            <w:tcBorders>
              <w:top w:val="single" w:sz="12" w:space="0" w:color="999999" w:themeColor="text1" w:themeTint="66"/>
            </w:tcBorders>
          </w:tcPr>
          <w:p w14:paraId="59620BA8" w14:textId="3071B612" w:rsidR="00677372" w:rsidRPr="009055E2" w:rsidRDefault="00677372" w:rsidP="004009B7">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ZKM/</w:t>
            </w:r>
            <w:r w:rsidR="004009B7">
              <w:rPr>
                <w:rFonts w:ascii="Sylfaen" w:hAnsi="Sylfaen"/>
                <w:szCs w:val="22"/>
              </w:rPr>
              <w:t>IKAP</w:t>
            </w:r>
            <w:r w:rsidRPr="009055E2">
              <w:rPr>
                <w:rFonts w:ascii="Sylfaen" w:hAnsi="Sylfaen"/>
                <w:szCs w:val="22"/>
              </w:rPr>
              <w:t xml:space="preserve"> </w:t>
            </w:r>
          </w:p>
        </w:tc>
        <w:tc>
          <w:tcPr>
            <w:tcW w:w="1262" w:type="dxa"/>
            <w:tcBorders>
              <w:top w:val="single" w:sz="12" w:space="0" w:color="999999" w:themeColor="text1" w:themeTint="66"/>
            </w:tcBorders>
          </w:tcPr>
          <w:p w14:paraId="21660247" w14:textId="13E9850A" w:rsidR="00677372" w:rsidRPr="009055E2" w:rsidRDefault="008A69C6"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KCSF</w:t>
            </w:r>
            <w:r w:rsidR="00677372" w:rsidRPr="009055E2">
              <w:rPr>
                <w:rFonts w:ascii="Sylfaen" w:hAnsi="Sylfaen"/>
                <w:szCs w:val="22"/>
              </w:rPr>
              <w:t xml:space="preserve"> </w:t>
            </w:r>
          </w:p>
        </w:tc>
        <w:tc>
          <w:tcPr>
            <w:tcW w:w="1328" w:type="dxa"/>
            <w:tcBorders>
              <w:top w:val="single" w:sz="12" w:space="0" w:color="999999" w:themeColor="text1" w:themeTint="66"/>
            </w:tcBorders>
          </w:tcPr>
          <w:p w14:paraId="617213E4"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6000 EUR</w:t>
            </w:r>
          </w:p>
        </w:tc>
        <w:tc>
          <w:tcPr>
            <w:tcW w:w="1152" w:type="dxa"/>
            <w:tcBorders>
              <w:top w:val="single" w:sz="12" w:space="0" w:color="999999" w:themeColor="text1" w:themeTint="66"/>
            </w:tcBorders>
          </w:tcPr>
          <w:p w14:paraId="7071F136"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Donatorët</w:t>
            </w:r>
          </w:p>
        </w:tc>
        <w:tc>
          <w:tcPr>
            <w:tcW w:w="1742" w:type="dxa"/>
            <w:tcBorders>
              <w:top w:val="single" w:sz="12" w:space="0" w:color="999999" w:themeColor="text1" w:themeTint="66"/>
            </w:tcBorders>
          </w:tcPr>
          <w:p w14:paraId="5E3F8739"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Agjendat e trajnimeve, listat e </w:t>
            </w:r>
            <w:r w:rsidRPr="009055E2">
              <w:rPr>
                <w:rFonts w:ascii="Sylfaen" w:hAnsi="Sylfaen"/>
                <w:szCs w:val="22"/>
              </w:rPr>
              <w:lastRenderedPageBreak/>
              <w:t>pjesëmarrjes, raportet</w:t>
            </w:r>
          </w:p>
        </w:tc>
      </w:tr>
      <w:tr w:rsidR="00ED5299" w:rsidRPr="009055E2" w14:paraId="46626D34" w14:textId="77777777" w:rsidTr="00C07AC2">
        <w:tc>
          <w:tcPr>
            <w:cnfStyle w:val="001000000000" w:firstRow="0" w:lastRow="0" w:firstColumn="1" w:lastColumn="0" w:oddVBand="0" w:evenVBand="0" w:oddHBand="0" w:evenHBand="0" w:firstRowFirstColumn="0" w:firstRowLastColumn="0" w:lastRowFirstColumn="0" w:lastRowLastColumn="0"/>
            <w:tcW w:w="1883" w:type="dxa"/>
          </w:tcPr>
          <w:p w14:paraId="3E849CF2" w14:textId="2012631A"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lastRenderedPageBreak/>
              <w:t xml:space="preserve">1.3.2 </w:t>
            </w:r>
            <w:r w:rsidR="00FB06C7">
              <w:rPr>
                <w:rFonts w:ascii="Sylfaen" w:hAnsi="Sylfaen"/>
                <w:b w:val="0"/>
                <w:szCs w:val="22"/>
              </w:rPr>
              <w:t>Krijimi</w:t>
            </w:r>
            <w:r w:rsidRPr="009055E2">
              <w:rPr>
                <w:rFonts w:ascii="Sylfaen" w:hAnsi="Sylfaen"/>
                <w:b w:val="0"/>
                <w:szCs w:val="22"/>
              </w:rPr>
              <w:t xml:space="preserve"> dhe </w:t>
            </w:r>
            <w:r w:rsidR="00FB06C7">
              <w:rPr>
                <w:rFonts w:ascii="Sylfaen" w:hAnsi="Sylfaen"/>
                <w:b w:val="0"/>
                <w:szCs w:val="22"/>
              </w:rPr>
              <w:t>implementimi i</w:t>
            </w:r>
            <w:r w:rsidRPr="009055E2">
              <w:rPr>
                <w:rFonts w:ascii="Sylfaen" w:hAnsi="Sylfaen"/>
                <w:b w:val="0"/>
                <w:szCs w:val="22"/>
              </w:rPr>
              <w:t xml:space="preserve"> skema</w:t>
            </w:r>
            <w:r w:rsidR="00FB06C7">
              <w:rPr>
                <w:rFonts w:ascii="Sylfaen" w:hAnsi="Sylfaen"/>
                <w:b w:val="0"/>
                <w:szCs w:val="22"/>
              </w:rPr>
              <w:t>ve</w:t>
            </w:r>
            <w:r w:rsidRPr="009055E2">
              <w:rPr>
                <w:rFonts w:ascii="Sylfaen" w:hAnsi="Sylfaen"/>
                <w:b w:val="0"/>
                <w:szCs w:val="22"/>
              </w:rPr>
              <w:t xml:space="preserve"> të granteve për OSHC-të kryesore për të ndihmuar në zhvillimin e moduleve të trajnimit</w:t>
            </w:r>
            <w:r w:rsidR="00FB06C7">
              <w:rPr>
                <w:rFonts w:ascii="Sylfaen" w:hAnsi="Sylfaen"/>
                <w:b w:val="0"/>
                <w:szCs w:val="22"/>
              </w:rPr>
              <w:t xml:space="preserve"> dhe </w:t>
            </w:r>
            <w:r w:rsidR="00FB06C7" w:rsidRPr="00AD5453">
              <w:rPr>
                <w:rFonts w:ascii="Sylfaen" w:hAnsi="Sylfaen"/>
                <w:b w:val="0"/>
                <w:color w:val="000000" w:themeColor="text1"/>
                <w:szCs w:val="22"/>
              </w:rPr>
              <w:t xml:space="preserve">financim i një praktike konkrete </w:t>
            </w:r>
            <w:r w:rsidRPr="00AD5453">
              <w:rPr>
                <w:rFonts w:ascii="Sylfaen" w:hAnsi="Sylfaen"/>
                <w:b w:val="0"/>
                <w:color w:val="000000" w:themeColor="text1"/>
                <w:szCs w:val="22"/>
              </w:rPr>
              <w:t xml:space="preserve"> </w:t>
            </w:r>
            <w:r w:rsidRPr="009055E2">
              <w:rPr>
                <w:rFonts w:ascii="Sylfaen" w:hAnsi="Sylfaen"/>
                <w:b w:val="0"/>
                <w:szCs w:val="22"/>
              </w:rPr>
              <w:t xml:space="preserve">për të rritur kapacitetet e OSHC-ve në </w:t>
            </w:r>
            <w:r w:rsidR="002825A1">
              <w:rPr>
                <w:rFonts w:ascii="Sylfaen" w:hAnsi="Sylfaen"/>
                <w:b w:val="0"/>
                <w:szCs w:val="22"/>
              </w:rPr>
              <w:t xml:space="preserve"> në procesin e politikbërjes </w:t>
            </w:r>
          </w:p>
        </w:tc>
        <w:tc>
          <w:tcPr>
            <w:tcW w:w="1628" w:type="dxa"/>
          </w:tcPr>
          <w:p w14:paraId="0085C39D"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1 grant do t’i jepet një OSHC-je për organizimin e 5 trajnimeve për OSHC-të </w:t>
            </w:r>
          </w:p>
        </w:tc>
        <w:tc>
          <w:tcPr>
            <w:tcW w:w="1461" w:type="dxa"/>
          </w:tcPr>
          <w:p w14:paraId="61972216" w14:textId="77777777" w:rsidR="00677372" w:rsidRDefault="00FB06C7"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2</w:t>
            </w:r>
            <w:r w:rsidR="00677372" w:rsidRPr="009055E2">
              <w:rPr>
                <w:rFonts w:ascii="Sylfaen" w:hAnsi="Sylfaen"/>
                <w:szCs w:val="22"/>
              </w:rPr>
              <w:t xml:space="preserve"> grante do t’i jepen </w:t>
            </w:r>
            <w:r>
              <w:rPr>
                <w:rFonts w:ascii="Sylfaen" w:hAnsi="Sylfaen"/>
                <w:szCs w:val="22"/>
              </w:rPr>
              <w:t>2</w:t>
            </w:r>
            <w:r w:rsidR="00677372" w:rsidRPr="009055E2">
              <w:rPr>
                <w:rFonts w:ascii="Sylfaen" w:hAnsi="Sylfaen"/>
                <w:szCs w:val="22"/>
              </w:rPr>
              <w:t xml:space="preserve"> OSHC-</w:t>
            </w:r>
            <w:r>
              <w:rPr>
                <w:rFonts w:ascii="Sylfaen" w:hAnsi="Sylfaen"/>
                <w:szCs w:val="22"/>
              </w:rPr>
              <w:t>v</w:t>
            </w:r>
            <w:r w:rsidR="00677372" w:rsidRPr="009055E2">
              <w:rPr>
                <w:rFonts w:ascii="Sylfaen" w:hAnsi="Sylfaen"/>
                <w:szCs w:val="22"/>
              </w:rPr>
              <w:t>e për organizimin e 1</w:t>
            </w:r>
            <w:r>
              <w:rPr>
                <w:rFonts w:ascii="Sylfaen" w:hAnsi="Sylfaen"/>
                <w:szCs w:val="22"/>
              </w:rPr>
              <w:t>0</w:t>
            </w:r>
            <w:r w:rsidR="00677372" w:rsidRPr="009055E2">
              <w:rPr>
                <w:rFonts w:ascii="Sylfaen" w:hAnsi="Sylfaen"/>
                <w:szCs w:val="22"/>
              </w:rPr>
              <w:t xml:space="preserve"> trajnimeve për OSHC-të e tjera </w:t>
            </w:r>
          </w:p>
          <w:p w14:paraId="66F2C40F" w14:textId="77777777" w:rsidR="00FB06C7" w:rsidRDefault="00FB06C7"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26AE0D64" w14:textId="4F09E024" w:rsidR="00FB06C7" w:rsidRPr="009055E2" w:rsidRDefault="00FB06C7"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FB06C7">
              <w:rPr>
                <w:rFonts w:ascii="Sylfaen" w:hAnsi="Sylfaen"/>
                <w:szCs w:val="22"/>
              </w:rPr>
              <w:t>1 grant që do t'</w:t>
            </w:r>
            <w:r w:rsidR="00EB0610">
              <w:rPr>
                <w:rFonts w:ascii="Sylfaen" w:hAnsi="Sylfaen"/>
                <w:szCs w:val="22"/>
              </w:rPr>
              <w:t>i</w:t>
            </w:r>
            <w:r w:rsidRPr="00FB06C7">
              <w:rPr>
                <w:rFonts w:ascii="Sylfaen" w:hAnsi="Sylfaen"/>
                <w:szCs w:val="22"/>
              </w:rPr>
              <w:t xml:space="preserve"> ofrohet 1 OShC-ve për të organizuar një proces konsultimi konkret </w:t>
            </w:r>
            <w:r>
              <w:rPr>
                <w:rFonts w:ascii="Sylfaen" w:hAnsi="Sylfaen"/>
                <w:szCs w:val="22"/>
              </w:rPr>
              <w:t>t</w:t>
            </w:r>
            <w:r w:rsidRPr="00FB06C7">
              <w:rPr>
                <w:rFonts w:ascii="Sylfaen" w:hAnsi="Sylfaen"/>
                <w:szCs w:val="22"/>
              </w:rPr>
              <w:t>ë legjislacioni</w:t>
            </w:r>
            <w:r>
              <w:rPr>
                <w:rFonts w:ascii="Sylfaen" w:hAnsi="Sylfaen"/>
                <w:szCs w:val="22"/>
              </w:rPr>
              <w:t>t</w:t>
            </w:r>
          </w:p>
        </w:tc>
        <w:tc>
          <w:tcPr>
            <w:tcW w:w="1444" w:type="dxa"/>
          </w:tcPr>
          <w:p w14:paraId="5EBD23FB" w14:textId="77777777" w:rsidR="00EB0610" w:rsidRDefault="00EB0610" w:rsidP="00EB0610">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2</w:t>
            </w:r>
            <w:r w:rsidRPr="009055E2">
              <w:rPr>
                <w:rFonts w:ascii="Sylfaen" w:hAnsi="Sylfaen"/>
                <w:szCs w:val="22"/>
              </w:rPr>
              <w:t xml:space="preserve"> grante do t’i jepen </w:t>
            </w:r>
            <w:r>
              <w:rPr>
                <w:rFonts w:ascii="Sylfaen" w:hAnsi="Sylfaen"/>
                <w:szCs w:val="22"/>
              </w:rPr>
              <w:t>2</w:t>
            </w:r>
            <w:r w:rsidRPr="009055E2">
              <w:rPr>
                <w:rFonts w:ascii="Sylfaen" w:hAnsi="Sylfaen"/>
                <w:szCs w:val="22"/>
              </w:rPr>
              <w:t xml:space="preserve"> OSHC-</w:t>
            </w:r>
            <w:r>
              <w:rPr>
                <w:rFonts w:ascii="Sylfaen" w:hAnsi="Sylfaen"/>
                <w:szCs w:val="22"/>
              </w:rPr>
              <w:t>v</w:t>
            </w:r>
            <w:r w:rsidRPr="009055E2">
              <w:rPr>
                <w:rFonts w:ascii="Sylfaen" w:hAnsi="Sylfaen"/>
                <w:szCs w:val="22"/>
              </w:rPr>
              <w:t>e për organizimin e 1</w:t>
            </w:r>
            <w:r>
              <w:rPr>
                <w:rFonts w:ascii="Sylfaen" w:hAnsi="Sylfaen"/>
                <w:szCs w:val="22"/>
              </w:rPr>
              <w:t>0</w:t>
            </w:r>
            <w:r w:rsidRPr="009055E2">
              <w:rPr>
                <w:rFonts w:ascii="Sylfaen" w:hAnsi="Sylfaen"/>
                <w:szCs w:val="22"/>
              </w:rPr>
              <w:t xml:space="preserve"> trajnimeve për OSHC-të e tjera </w:t>
            </w:r>
          </w:p>
          <w:p w14:paraId="191A4E65" w14:textId="77777777" w:rsidR="00EB0610" w:rsidRDefault="00EB0610" w:rsidP="00EB0610">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7E44875F" w14:textId="0F5E2951" w:rsidR="00677372" w:rsidRPr="009055E2" w:rsidRDefault="00EB0610" w:rsidP="00EB0610">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FB06C7">
              <w:rPr>
                <w:rFonts w:ascii="Sylfaen" w:hAnsi="Sylfaen"/>
                <w:szCs w:val="22"/>
              </w:rPr>
              <w:t>1 grant që do t'</w:t>
            </w:r>
            <w:r>
              <w:rPr>
                <w:rFonts w:ascii="Sylfaen" w:hAnsi="Sylfaen"/>
                <w:szCs w:val="22"/>
              </w:rPr>
              <w:t>i</w:t>
            </w:r>
            <w:r w:rsidRPr="00FB06C7">
              <w:rPr>
                <w:rFonts w:ascii="Sylfaen" w:hAnsi="Sylfaen"/>
                <w:szCs w:val="22"/>
              </w:rPr>
              <w:t xml:space="preserve"> ofrohet 1 OShC-ve për të organizuar një proces konsultimi konkret </w:t>
            </w:r>
            <w:r>
              <w:rPr>
                <w:rFonts w:ascii="Sylfaen" w:hAnsi="Sylfaen"/>
                <w:szCs w:val="22"/>
              </w:rPr>
              <w:t>t</w:t>
            </w:r>
            <w:r w:rsidRPr="00FB06C7">
              <w:rPr>
                <w:rFonts w:ascii="Sylfaen" w:hAnsi="Sylfaen"/>
                <w:szCs w:val="22"/>
              </w:rPr>
              <w:t>ë legjislacioni</w:t>
            </w:r>
            <w:r>
              <w:rPr>
                <w:rFonts w:ascii="Sylfaen" w:hAnsi="Sylfaen"/>
                <w:szCs w:val="22"/>
              </w:rPr>
              <w:t>t</w:t>
            </w:r>
          </w:p>
        </w:tc>
        <w:tc>
          <w:tcPr>
            <w:tcW w:w="1278" w:type="dxa"/>
          </w:tcPr>
          <w:p w14:paraId="260A4F3F"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ZQM/ZKM</w:t>
            </w:r>
          </w:p>
        </w:tc>
        <w:tc>
          <w:tcPr>
            <w:tcW w:w="1262" w:type="dxa"/>
          </w:tcPr>
          <w:p w14:paraId="748EEC31"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Ministritë</w:t>
            </w:r>
          </w:p>
        </w:tc>
        <w:tc>
          <w:tcPr>
            <w:tcW w:w="1328" w:type="dxa"/>
          </w:tcPr>
          <w:p w14:paraId="2A07F882"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152" w:type="dxa"/>
          </w:tcPr>
          <w:p w14:paraId="0ED54B80"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742" w:type="dxa"/>
          </w:tcPr>
          <w:p w14:paraId="27BE30CA"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r>
    </w:tbl>
    <w:p w14:paraId="49044A18" w14:textId="77777777" w:rsidR="00677372" w:rsidRPr="009055E2" w:rsidRDefault="00677372" w:rsidP="009055E2">
      <w:pPr>
        <w:spacing w:line="276" w:lineRule="auto"/>
        <w:rPr>
          <w:rFonts w:ascii="Sylfaen" w:hAnsi="Sylfaen"/>
          <w:szCs w:val="22"/>
          <w:lang w:val="en-GB"/>
        </w:rPr>
      </w:pPr>
    </w:p>
    <w:p w14:paraId="45F6BA21" w14:textId="7C5771AB" w:rsidR="00C94F05" w:rsidRPr="00154AA8" w:rsidRDefault="00677372" w:rsidP="001B3604">
      <w:pPr>
        <w:pStyle w:val="Heading2"/>
        <w:spacing w:line="276" w:lineRule="auto"/>
      </w:pPr>
      <w:r w:rsidRPr="009055E2">
        <w:rPr>
          <w:rFonts w:ascii="Sylfaen" w:hAnsi="Sylfaen"/>
          <w:color w:val="auto"/>
          <w:sz w:val="22"/>
          <w:szCs w:val="22"/>
        </w:rPr>
        <w:lastRenderedPageBreak/>
        <w:t>2.</w:t>
      </w:r>
      <w:r w:rsidR="001B3604" w:rsidRPr="001B3604">
        <w:rPr>
          <w:rFonts w:ascii="Sylfaen" w:hAnsi="Sylfaen"/>
          <w:color w:val="auto"/>
          <w:sz w:val="22"/>
          <w:szCs w:val="22"/>
        </w:rPr>
        <w:t xml:space="preserve"> Përmirësimi i kornizës institucionale dhe ligjore për financim në zhvillimin e qëndrueshëm të programeve dhe projekteve të OShC-ve me interes publik</w:t>
      </w:r>
    </w:p>
    <w:p w14:paraId="58CD39B5" w14:textId="5941A6C3" w:rsidR="00677372" w:rsidRPr="009055E2" w:rsidRDefault="008039F7" w:rsidP="00EB0610">
      <w:pPr>
        <w:pStyle w:val="Heading2"/>
        <w:spacing w:line="276" w:lineRule="auto"/>
        <w:rPr>
          <w:rFonts w:ascii="Sylfaen" w:hAnsi="Sylfaen"/>
          <w:color w:val="auto"/>
          <w:sz w:val="22"/>
          <w:szCs w:val="22"/>
        </w:rPr>
      </w:pPr>
      <w:r w:rsidRPr="009055E2">
        <w:rPr>
          <w:rFonts w:ascii="Sylfaen" w:hAnsi="Sylfaen"/>
          <w:color w:val="auto"/>
          <w:sz w:val="22"/>
          <w:szCs w:val="22"/>
        </w:rPr>
        <w:t>Nën-Objektivi 2.1 Fuqizimi i kapaciteteve të Ministrive dhe Komunave për zbatimin e standardeve për financimin publik të OSHC-ve</w:t>
      </w:r>
    </w:p>
    <w:tbl>
      <w:tblPr>
        <w:tblStyle w:val="GridTable1Light2"/>
        <w:tblW w:w="12895" w:type="dxa"/>
        <w:tblLook w:val="04A0" w:firstRow="1" w:lastRow="0" w:firstColumn="1" w:lastColumn="0" w:noHBand="0" w:noVBand="1"/>
      </w:tblPr>
      <w:tblGrid>
        <w:gridCol w:w="2376"/>
        <w:gridCol w:w="3261"/>
        <w:gridCol w:w="2551"/>
        <w:gridCol w:w="2268"/>
        <w:gridCol w:w="2439"/>
      </w:tblGrid>
      <w:tr w:rsidR="00ED5299" w:rsidRPr="009055E2" w14:paraId="3CAE7BAC" w14:textId="77777777" w:rsidTr="00C07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tcBorders>
              <w:bottom w:val="none" w:sz="0" w:space="0" w:color="auto"/>
            </w:tcBorders>
            <w:shd w:val="clear" w:color="auto" w:fill="F2F2F2" w:themeFill="background1" w:themeFillShade="F2"/>
            <w:vAlign w:val="center"/>
          </w:tcPr>
          <w:p w14:paraId="542BC140" w14:textId="77777777" w:rsidR="00677372" w:rsidRPr="009055E2" w:rsidRDefault="00677372" w:rsidP="009055E2">
            <w:pPr>
              <w:spacing w:line="276" w:lineRule="auto"/>
              <w:jc w:val="center"/>
              <w:rPr>
                <w:rFonts w:ascii="Sylfaen" w:hAnsi="Sylfaen"/>
                <w:szCs w:val="22"/>
              </w:rPr>
            </w:pPr>
            <w:r w:rsidRPr="009055E2">
              <w:rPr>
                <w:rFonts w:ascii="Sylfaen" w:hAnsi="Sylfaen"/>
                <w:szCs w:val="22"/>
              </w:rPr>
              <w:t>Nën-Objektivi 2.1</w:t>
            </w:r>
          </w:p>
        </w:tc>
        <w:tc>
          <w:tcPr>
            <w:tcW w:w="3261" w:type="dxa"/>
            <w:vMerge w:val="restart"/>
            <w:tcBorders>
              <w:bottom w:val="none" w:sz="0" w:space="0" w:color="auto"/>
            </w:tcBorders>
            <w:shd w:val="clear" w:color="auto" w:fill="F2F2F2" w:themeFill="background1" w:themeFillShade="F2"/>
            <w:vAlign w:val="center"/>
          </w:tcPr>
          <w:p w14:paraId="2DA18EB1"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Treguesi për matjen e arritjeve të nën-objektivit</w:t>
            </w:r>
          </w:p>
        </w:tc>
        <w:tc>
          <w:tcPr>
            <w:tcW w:w="2551" w:type="dxa"/>
            <w:tcBorders>
              <w:bottom w:val="none" w:sz="0" w:space="0" w:color="auto"/>
            </w:tcBorders>
            <w:shd w:val="clear" w:color="auto" w:fill="F2F2F2" w:themeFill="background1" w:themeFillShade="F2"/>
            <w:vAlign w:val="center"/>
          </w:tcPr>
          <w:p w14:paraId="29EBD8FF"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bCs w:val="0"/>
                <w:szCs w:val="22"/>
              </w:rPr>
            </w:pPr>
            <w:r w:rsidRPr="009055E2">
              <w:rPr>
                <w:rFonts w:ascii="Sylfaen" w:hAnsi="Sylfaen"/>
                <w:szCs w:val="22"/>
              </w:rPr>
              <w:t xml:space="preserve">Baza </w:t>
            </w:r>
          </w:p>
        </w:tc>
        <w:tc>
          <w:tcPr>
            <w:tcW w:w="4707" w:type="dxa"/>
            <w:gridSpan w:val="2"/>
            <w:tcBorders>
              <w:bottom w:val="none" w:sz="0" w:space="0" w:color="auto"/>
            </w:tcBorders>
            <w:shd w:val="clear" w:color="auto" w:fill="F2F2F2" w:themeFill="background1" w:themeFillShade="F2"/>
            <w:vAlign w:val="center"/>
          </w:tcPr>
          <w:p w14:paraId="57F0670E"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Synimi </w:t>
            </w:r>
          </w:p>
        </w:tc>
      </w:tr>
      <w:tr w:rsidR="00ED5299" w:rsidRPr="009055E2" w14:paraId="3AC02B9A" w14:textId="77777777" w:rsidTr="00C07AC2">
        <w:tc>
          <w:tcPr>
            <w:cnfStyle w:val="001000000000" w:firstRow="0" w:lastRow="0" w:firstColumn="1" w:lastColumn="0" w:oddVBand="0" w:evenVBand="0" w:oddHBand="0" w:evenHBand="0" w:firstRowFirstColumn="0" w:firstRowLastColumn="0" w:lastRowFirstColumn="0" w:lastRowLastColumn="0"/>
            <w:tcW w:w="2376" w:type="dxa"/>
            <w:vMerge/>
            <w:shd w:val="clear" w:color="auto" w:fill="F2F2F2" w:themeFill="background1" w:themeFillShade="F2"/>
            <w:vAlign w:val="center"/>
          </w:tcPr>
          <w:p w14:paraId="0CCB4B6E" w14:textId="77777777" w:rsidR="00677372" w:rsidRPr="009055E2" w:rsidRDefault="00677372" w:rsidP="009055E2">
            <w:pPr>
              <w:spacing w:line="276" w:lineRule="auto"/>
              <w:rPr>
                <w:rFonts w:ascii="Sylfaen" w:hAnsi="Sylfaen"/>
                <w:szCs w:val="22"/>
                <w:lang w:val="en-GB"/>
              </w:rPr>
            </w:pPr>
          </w:p>
        </w:tc>
        <w:tc>
          <w:tcPr>
            <w:tcW w:w="3261" w:type="dxa"/>
            <w:vMerge/>
            <w:shd w:val="clear" w:color="auto" w:fill="F2F2F2" w:themeFill="background1" w:themeFillShade="F2"/>
            <w:vAlign w:val="center"/>
          </w:tcPr>
          <w:p w14:paraId="6E197B8C"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2551" w:type="dxa"/>
            <w:shd w:val="clear" w:color="auto" w:fill="F2F2F2" w:themeFill="background1" w:themeFillShade="F2"/>
            <w:vAlign w:val="center"/>
          </w:tcPr>
          <w:p w14:paraId="62A599BA" w14:textId="34B6BA4F"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D36D4F">
              <w:rPr>
                <w:rFonts w:ascii="Sylfaen" w:hAnsi="Sylfaen"/>
                <w:szCs w:val="22"/>
              </w:rPr>
              <w:t>8</w:t>
            </w:r>
          </w:p>
        </w:tc>
        <w:tc>
          <w:tcPr>
            <w:tcW w:w="2268" w:type="dxa"/>
            <w:shd w:val="clear" w:color="auto" w:fill="F2F2F2" w:themeFill="background1" w:themeFillShade="F2"/>
            <w:vAlign w:val="center"/>
          </w:tcPr>
          <w:p w14:paraId="060755C2" w14:textId="61164396"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D36D4F">
              <w:rPr>
                <w:rFonts w:ascii="Sylfaen" w:hAnsi="Sylfaen"/>
                <w:szCs w:val="22"/>
              </w:rPr>
              <w:t>1</w:t>
            </w:r>
          </w:p>
        </w:tc>
        <w:tc>
          <w:tcPr>
            <w:tcW w:w="2439" w:type="dxa"/>
            <w:shd w:val="clear" w:color="auto" w:fill="F2F2F2" w:themeFill="background1" w:themeFillShade="F2"/>
            <w:vAlign w:val="center"/>
          </w:tcPr>
          <w:p w14:paraId="62719724" w14:textId="2E2BB7FF"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D36D4F">
              <w:rPr>
                <w:rFonts w:ascii="Sylfaen" w:hAnsi="Sylfaen"/>
                <w:szCs w:val="22"/>
              </w:rPr>
              <w:t>3</w:t>
            </w:r>
          </w:p>
        </w:tc>
      </w:tr>
      <w:tr w:rsidR="00ED5299" w:rsidRPr="009055E2" w14:paraId="575CC4C6" w14:textId="77777777" w:rsidTr="00C07AC2">
        <w:trPr>
          <w:trHeight w:val="567"/>
        </w:trPr>
        <w:tc>
          <w:tcPr>
            <w:cnfStyle w:val="001000000000" w:firstRow="0" w:lastRow="0" w:firstColumn="1" w:lastColumn="0" w:oddVBand="0" w:evenVBand="0" w:oddHBand="0" w:evenHBand="0" w:firstRowFirstColumn="0" w:firstRowLastColumn="0" w:lastRowFirstColumn="0" w:lastRowLastColumn="0"/>
            <w:tcW w:w="2376" w:type="dxa"/>
            <w:vMerge w:val="restart"/>
          </w:tcPr>
          <w:p w14:paraId="79557F85" w14:textId="48ACA07C" w:rsidR="00677372" w:rsidRPr="009055E2" w:rsidRDefault="002825A1" w:rsidP="009055E2">
            <w:pPr>
              <w:spacing w:line="276" w:lineRule="auto"/>
              <w:jc w:val="left"/>
              <w:rPr>
                <w:rFonts w:ascii="Sylfaen" w:hAnsi="Sylfaen"/>
                <w:b w:val="0"/>
                <w:szCs w:val="22"/>
              </w:rPr>
            </w:pPr>
            <w:r>
              <w:rPr>
                <w:rFonts w:ascii="Sylfaen" w:hAnsi="Sylfaen"/>
                <w:szCs w:val="22"/>
              </w:rPr>
              <w:t>Fuqizimi</w:t>
            </w:r>
            <w:r w:rsidRPr="009055E2">
              <w:rPr>
                <w:rFonts w:ascii="Sylfaen" w:hAnsi="Sylfaen"/>
                <w:szCs w:val="22"/>
              </w:rPr>
              <w:t xml:space="preserve"> </w:t>
            </w:r>
            <w:r w:rsidR="0010704E" w:rsidRPr="009055E2">
              <w:rPr>
                <w:rFonts w:ascii="Sylfaen" w:hAnsi="Sylfaen"/>
                <w:szCs w:val="22"/>
              </w:rPr>
              <w:t xml:space="preserve">i kapaciteteve të Ministrive dhe Komunave për </w:t>
            </w:r>
            <w:r>
              <w:rPr>
                <w:rFonts w:ascii="Sylfaen" w:hAnsi="Sylfaen"/>
                <w:szCs w:val="22"/>
              </w:rPr>
              <w:t xml:space="preserve">zbatimin e standardeve për financimin publik të OSHC-ve </w:t>
            </w:r>
          </w:p>
        </w:tc>
        <w:tc>
          <w:tcPr>
            <w:tcW w:w="3261" w:type="dxa"/>
          </w:tcPr>
          <w:p w14:paraId="600A0395" w14:textId="5E9B45BD"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Numri i shërbyesve civil të trajnuar për</w:t>
            </w:r>
            <w:r w:rsidR="005F1148">
              <w:rPr>
                <w:rFonts w:ascii="Sylfaen" w:hAnsi="Sylfaen"/>
                <w:szCs w:val="22"/>
              </w:rPr>
              <w:t xml:space="preserve"> </w:t>
            </w:r>
            <w:r w:rsidR="002E702A">
              <w:rPr>
                <w:rFonts w:ascii="Sylfaen" w:hAnsi="Sylfaen"/>
                <w:szCs w:val="22"/>
              </w:rPr>
              <w:t>kriteret</w:t>
            </w:r>
            <w:r w:rsidR="005F1148">
              <w:rPr>
                <w:rFonts w:ascii="Sylfaen" w:hAnsi="Sylfaen"/>
                <w:szCs w:val="22"/>
              </w:rPr>
              <w:t>,</w:t>
            </w:r>
            <w:r w:rsidRPr="009055E2">
              <w:rPr>
                <w:rFonts w:ascii="Sylfaen" w:hAnsi="Sylfaen"/>
                <w:szCs w:val="22"/>
              </w:rPr>
              <w:t xml:space="preserve"> standardet </w:t>
            </w:r>
            <w:r w:rsidR="005F1148">
              <w:rPr>
                <w:rFonts w:ascii="Sylfaen" w:hAnsi="Sylfaen"/>
                <w:szCs w:val="22"/>
              </w:rPr>
              <w:t xml:space="preserve">dhe </w:t>
            </w:r>
            <w:r w:rsidR="002E702A">
              <w:rPr>
                <w:rFonts w:ascii="Sylfaen" w:hAnsi="Sylfaen"/>
                <w:szCs w:val="22"/>
              </w:rPr>
              <w:t>procedurat</w:t>
            </w:r>
            <w:r w:rsidR="005F1148">
              <w:rPr>
                <w:rFonts w:ascii="Sylfaen" w:hAnsi="Sylfaen"/>
                <w:szCs w:val="22"/>
              </w:rPr>
              <w:t xml:space="preserve">, </w:t>
            </w:r>
            <w:r w:rsidRPr="009055E2">
              <w:rPr>
                <w:rFonts w:ascii="Sylfaen" w:hAnsi="Sylfaen"/>
                <w:szCs w:val="22"/>
              </w:rPr>
              <w:t>e financimit publik të OSHC-ve</w:t>
            </w:r>
          </w:p>
          <w:p w14:paraId="7B38451D"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2551" w:type="dxa"/>
          </w:tcPr>
          <w:p w14:paraId="38C06F82"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70 shërbyes civil të trajnuar </w:t>
            </w:r>
          </w:p>
          <w:p w14:paraId="49829F60"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2268" w:type="dxa"/>
          </w:tcPr>
          <w:p w14:paraId="3328F4DA"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150 shërbyes civil të trajnuar </w:t>
            </w:r>
          </w:p>
          <w:p w14:paraId="454613E8"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2439" w:type="dxa"/>
          </w:tcPr>
          <w:p w14:paraId="2C76746A"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300 shërbyes civil të trajnuar</w:t>
            </w:r>
          </w:p>
        </w:tc>
      </w:tr>
      <w:tr w:rsidR="00ED5299" w:rsidRPr="009055E2" w14:paraId="3698E7F8" w14:textId="77777777" w:rsidTr="00C07AC2">
        <w:trPr>
          <w:trHeight w:val="1343"/>
        </w:trPr>
        <w:tc>
          <w:tcPr>
            <w:cnfStyle w:val="001000000000" w:firstRow="0" w:lastRow="0" w:firstColumn="1" w:lastColumn="0" w:oddVBand="0" w:evenVBand="0" w:oddHBand="0" w:evenHBand="0" w:firstRowFirstColumn="0" w:firstRowLastColumn="0" w:lastRowFirstColumn="0" w:lastRowLastColumn="0"/>
            <w:tcW w:w="2376" w:type="dxa"/>
            <w:vMerge/>
          </w:tcPr>
          <w:p w14:paraId="1CF5B799" w14:textId="77777777" w:rsidR="00677372" w:rsidRPr="009055E2" w:rsidRDefault="00677372" w:rsidP="009055E2">
            <w:pPr>
              <w:spacing w:line="276" w:lineRule="auto"/>
              <w:rPr>
                <w:rFonts w:ascii="Sylfaen" w:hAnsi="Sylfaen"/>
                <w:b w:val="0"/>
                <w:szCs w:val="22"/>
                <w:lang w:val="en-GB"/>
              </w:rPr>
            </w:pPr>
          </w:p>
        </w:tc>
        <w:tc>
          <w:tcPr>
            <w:tcW w:w="3261" w:type="dxa"/>
          </w:tcPr>
          <w:p w14:paraId="19912FFE" w14:textId="4D589FCF" w:rsidR="00677372" w:rsidRPr="009055E2" w:rsidRDefault="00677372" w:rsidP="005F1148">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Numri i institucionet që bëjnë </w:t>
            </w:r>
            <w:r w:rsidR="005F1148">
              <w:rPr>
                <w:rFonts w:ascii="Sylfaen" w:hAnsi="Sylfaen"/>
                <w:szCs w:val="22"/>
              </w:rPr>
              <w:t xml:space="preserve">zbatojnë dhe shpallin </w:t>
            </w:r>
            <w:r w:rsidRPr="009055E2">
              <w:rPr>
                <w:rFonts w:ascii="Sylfaen" w:hAnsi="Sylfaen"/>
                <w:szCs w:val="22"/>
              </w:rPr>
              <w:t xml:space="preserve">thirrje publike për financimin e OSHC-ve në përputhje me Rregulloren për Kriteret, Standardet dhe Procedurat e Financimit Publik të </w:t>
            </w:r>
            <w:r w:rsidR="002825A1" w:rsidRPr="009055E2">
              <w:rPr>
                <w:rFonts w:ascii="Sylfaen" w:hAnsi="Sylfaen"/>
                <w:szCs w:val="22"/>
              </w:rPr>
              <w:t>O</w:t>
            </w:r>
            <w:r w:rsidR="002825A1">
              <w:rPr>
                <w:rFonts w:ascii="Sylfaen" w:hAnsi="Sylfaen"/>
                <w:szCs w:val="22"/>
              </w:rPr>
              <w:t>JQ</w:t>
            </w:r>
            <w:r w:rsidRPr="009055E2">
              <w:rPr>
                <w:rFonts w:ascii="Sylfaen" w:hAnsi="Sylfaen"/>
                <w:szCs w:val="22"/>
              </w:rPr>
              <w:t>-ve</w:t>
            </w:r>
          </w:p>
        </w:tc>
        <w:tc>
          <w:tcPr>
            <w:tcW w:w="2551" w:type="dxa"/>
          </w:tcPr>
          <w:p w14:paraId="71EADAB8" w14:textId="5D51DFD2" w:rsidR="00677372" w:rsidRPr="009055E2" w:rsidRDefault="002825A1" w:rsidP="000A6E89">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 xml:space="preserve">% e thirrjeve publike </w:t>
            </w:r>
            <w:r w:rsidR="000A6E89" w:rsidRPr="009055E2">
              <w:rPr>
                <w:rFonts w:ascii="Sylfaen" w:hAnsi="Sylfaen"/>
                <w:szCs w:val="22"/>
              </w:rPr>
              <w:t>në përputhje me Rregulloren për Kriteret, Standardet dhe Procedurat e Financimit Publik të O</w:t>
            </w:r>
            <w:r w:rsidR="000A6E89">
              <w:rPr>
                <w:rFonts w:ascii="Sylfaen" w:hAnsi="Sylfaen"/>
                <w:szCs w:val="22"/>
              </w:rPr>
              <w:t>JQ</w:t>
            </w:r>
            <w:r w:rsidR="000A6E89" w:rsidRPr="009055E2">
              <w:rPr>
                <w:rFonts w:ascii="Sylfaen" w:hAnsi="Sylfaen"/>
                <w:szCs w:val="22"/>
              </w:rPr>
              <w:t>-ve</w:t>
            </w:r>
          </w:p>
        </w:tc>
        <w:tc>
          <w:tcPr>
            <w:tcW w:w="2268" w:type="dxa"/>
          </w:tcPr>
          <w:p w14:paraId="59D5AE91"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50%</w:t>
            </w:r>
          </w:p>
        </w:tc>
        <w:tc>
          <w:tcPr>
            <w:tcW w:w="2439" w:type="dxa"/>
          </w:tcPr>
          <w:p w14:paraId="7596D5E7"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75%</w:t>
            </w:r>
          </w:p>
        </w:tc>
      </w:tr>
    </w:tbl>
    <w:p w14:paraId="0077AEBF" w14:textId="1EB773AC" w:rsidR="00677372" w:rsidRPr="009055E2" w:rsidRDefault="00406EFE" w:rsidP="009055E2">
      <w:pPr>
        <w:tabs>
          <w:tab w:val="left" w:pos="1060"/>
        </w:tabs>
        <w:spacing w:line="276" w:lineRule="auto"/>
        <w:rPr>
          <w:rFonts w:ascii="Sylfaen" w:hAnsi="Sylfaen"/>
          <w:szCs w:val="22"/>
        </w:rPr>
      </w:pPr>
      <w:r w:rsidRPr="009055E2">
        <w:rPr>
          <w:rFonts w:ascii="Sylfaen" w:hAnsi="Sylfaen"/>
          <w:szCs w:val="22"/>
        </w:rPr>
        <w:tab/>
      </w:r>
    </w:p>
    <w:tbl>
      <w:tblPr>
        <w:tblStyle w:val="GridTable1Light2"/>
        <w:tblW w:w="0" w:type="auto"/>
        <w:tblLook w:val="04A0" w:firstRow="1" w:lastRow="0" w:firstColumn="1" w:lastColumn="0" w:noHBand="0" w:noVBand="1"/>
      </w:tblPr>
      <w:tblGrid>
        <w:gridCol w:w="1714"/>
        <w:gridCol w:w="1397"/>
        <w:gridCol w:w="1677"/>
        <w:gridCol w:w="1381"/>
        <w:gridCol w:w="1270"/>
        <w:gridCol w:w="1262"/>
        <w:gridCol w:w="1542"/>
        <w:gridCol w:w="1140"/>
        <w:gridCol w:w="1567"/>
      </w:tblGrid>
      <w:tr w:rsidR="00E167C5" w:rsidRPr="009055E2" w14:paraId="17C6EB0B" w14:textId="77777777" w:rsidTr="00154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vMerge w:val="restart"/>
            <w:shd w:val="clear" w:color="auto" w:fill="F2F2F2" w:themeFill="background1" w:themeFillShade="F2"/>
            <w:vAlign w:val="center"/>
          </w:tcPr>
          <w:p w14:paraId="0A777456" w14:textId="77777777" w:rsidR="00677372" w:rsidRPr="009055E2" w:rsidRDefault="00677372" w:rsidP="009055E2">
            <w:pPr>
              <w:spacing w:line="276" w:lineRule="auto"/>
              <w:jc w:val="center"/>
              <w:rPr>
                <w:rFonts w:ascii="Sylfaen" w:hAnsi="Sylfaen"/>
                <w:szCs w:val="22"/>
              </w:rPr>
            </w:pPr>
            <w:r w:rsidRPr="009055E2">
              <w:rPr>
                <w:rFonts w:ascii="Sylfaen" w:hAnsi="Sylfaen"/>
                <w:szCs w:val="22"/>
              </w:rPr>
              <w:t>Aktiviteti</w:t>
            </w:r>
          </w:p>
        </w:tc>
        <w:tc>
          <w:tcPr>
            <w:tcW w:w="4461" w:type="dxa"/>
            <w:gridSpan w:val="3"/>
            <w:shd w:val="clear" w:color="auto" w:fill="F2F2F2" w:themeFill="background1" w:themeFillShade="F2"/>
            <w:vAlign w:val="center"/>
          </w:tcPr>
          <w:p w14:paraId="23B6BB65"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Arritjet </w:t>
            </w:r>
          </w:p>
        </w:tc>
        <w:tc>
          <w:tcPr>
            <w:tcW w:w="2512" w:type="dxa"/>
            <w:gridSpan w:val="2"/>
            <w:shd w:val="clear" w:color="auto" w:fill="F2F2F2" w:themeFill="background1" w:themeFillShade="F2"/>
            <w:vAlign w:val="center"/>
          </w:tcPr>
          <w:p w14:paraId="343FE0DB"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Institucionet</w:t>
            </w:r>
          </w:p>
        </w:tc>
        <w:tc>
          <w:tcPr>
            <w:tcW w:w="1529" w:type="dxa"/>
            <w:vMerge w:val="restart"/>
            <w:shd w:val="clear" w:color="auto" w:fill="F2F2F2" w:themeFill="background1" w:themeFillShade="F2"/>
            <w:vAlign w:val="center"/>
          </w:tcPr>
          <w:p w14:paraId="11A1F483"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0D2DF13D"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Kosto financiare</w:t>
            </w:r>
          </w:p>
        </w:tc>
        <w:tc>
          <w:tcPr>
            <w:tcW w:w="1131" w:type="dxa"/>
            <w:vMerge w:val="restart"/>
            <w:shd w:val="clear" w:color="auto" w:fill="F2F2F2" w:themeFill="background1" w:themeFillShade="F2"/>
            <w:vAlign w:val="center"/>
          </w:tcPr>
          <w:p w14:paraId="44BF6EA6" w14:textId="7EDD5BC8"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Burimet financiare</w:t>
            </w:r>
          </w:p>
        </w:tc>
        <w:tc>
          <w:tcPr>
            <w:tcW w:w="1554" w:type="dxa"/>
            <w:vMerge w:val="restart"/>
            <w:shd w:val="clear" w:color="auto" w:fill="F2F2F2" w:themeFill="background1" w:themeFillShade="F2"/>
            <w:vAlign w:val="center"/>
          </w:tcPr>
          <w:p w14:paraId="7F04A3C7"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700C0273"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Mënyrat e verifikimit</w:t>
            </w:r>
          </w:p>
        </w:tc>
      </w:tr>
      <w:tr w:rsidR="00154AA8" w:rsidRPr="009055E2" w14:paraId="366B3985" w14:textId="77777777" w:rsidTr="00154AA8">
        <w:tc>
          <w:tcPr>
            <w:cnfStyle w:val="001000000000" w:firstRow="0" w:lastRow="0" w:firstColumn="1" w:lastColumn="0" w:oddVBand="0" w:evenVBand="0" w:oddHBand="0" w:evenHBand="0" w:firstRowFirstColumn="0" w:firstRowLastColumn="0" w:lastRowFirstColumn="0" w:lastRowLastColumn="0"/>
            <w:tcW w:w="1763" w:type="dxa"/>
            <w:vMerge/>
          </w:tcPr>
          <w:p w14:paraId="4533C2D0" w14:textId="77777777" w:rsidR="00677372" w:rsidRPr="009055E2" w:rsidRDefault="00677372" w:rsidP="009055E2">
            <w:pPr>
              <w:spacing w:line="276" w:lineRule="auto"/>
              <w:rPr>
                <w:rFonts w:ascii="Sylfaen" w:hAnsi="Sylfaen"/>
                <w:szCs w:val="22"/>
                <w:lang w:val="en-GB"/>
              </w:rPr>
            </w:pPr>
          </w:p>
        </w:tc>
        <w:tc>
          <w:tcPr>
            <w:tcW w:w="1428" w:type="dxa"/>
            <w:shd w:val="clear" w:color="auto" w:fill="F2F2F2" w:themeFill="background1" w:themeFillShade="F2"/>
          </w:tcPr>
          <w:p w14:paraId="6DC579C8" w14:textId="5E3E77B1"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D36D4F">
              <w:rPr>
                <w:rFonts w:ascii="Sylfaen" w:hAnsi="Sylfaen"/>
                <w:szCs w:val="22"/>
              </w:rPr>
              <w:t>9</w:t>
            </w:r>
          </w:p>
        </w:tc>
        <w:tc>
          <w:tcPr>
            <w:tcW w:w="1663" w:type="dxa"/>
            <w:shd w:val="clear" w:color="auto" w:fill="F2F2F2" w:themeFill="background1" w:themeFillShade="F2"/>
          </w:tcPr>
          <w:p w14:paraId="4BDDCDCA" w14:textId="1D82BB23"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w:t>
            </w:r>
            <w:r w:rsidR="00D36D4F">
              <w:rPr>
                <w:rFonts w:ascii="Sylfaen" w:hAnsi="Sylfaen"/>
                <w:szCs w:val="22"/>
              </w:rPr>
              <w:t>20</w:t>
            </w:r>
          </w:p>
        </w:tc>
        <w:tc>
          <w:tcPr>
            <w:tcW w:w="1370" w:type="dxa"/>
            <w:shd w:val="clear" w:color="auto" w:fill="F2F2F2" w:themeFill="background1" w:themeFillShade="F2"/>
          </w:tcPr>
          <w:p w14:paraId="172C9A06" w14:textId="3B51EE8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D36D4F">
              <w:rPr>
                <w:rFonts w:ascii="Sylfaen" w:hAnsi="Sylfaen"/>
                <w:szCs w:val="22"/>
              </w:rPr>
              <w:t>1</w:t>
            </w:r>
          </w:p>
        </w:tc>
        <w:tc>
          <w:tcPr>
            <w:tcW w:w="1260" w:type="dxa"/>
            <w:shd w:val="clear" w:color="auto" w:fill="F2F2F2" w:themeFill="background1" w:themeFillShade="F2"/>
          </w:tcPr>
          <w:p w14:paraId="251D9147"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Udhëheqës</w:t>
            </w:r>
          </w:p>
        </w:tc>
        <w:tc>
          <w:tcPr>
            <w:tcW w:w="1252" w:type="dxa"/>
            <w:shd w:val="clear" w:color="auto" w:fill="F2F2F2" w:themeFill="background1" w:themeFillShade="F2"/>
          </w:tcPr>
          <w:p w14:paraId="7A5B1400"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Mbështetës</w:t>
            </w:r>
          </w:p>
        </w:tc>
        <w:tc>
          <w:tcPr>
            <w:tcW w:w="1529" w:type="dxa"/>
            <w:vMerge/>
          </w:tcPr>
          <w:p w14:paraId="131B4195"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131" w:type="dxa"/>
            <w:vMerge/>
          </w:tcPr>
          <w:p w14:paraId="17AFB517"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554" w:type="dxa"/>
            <w:vMerge/>
          </w:tcPr>
          <w:p w14:paraId="4AC30387"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r>
      <w:tr w:rsidR="008D485B" w:rsidRPr="009055E2" w14:paraId="697E3DEA" w14:textId="77777777" w:rsidTr="00154AA8">
        <w:tc>
          <w:tcPr>
            <w:cnfStyle w:val="001000000000" w:firstRow="0" w:lastRow="0" w:firstColumn="1" w:lastColumn="0" w:oddVBand="0" w:evenVBand="0" w:oddHBand="0" w:evenHBand="0" w:firstRowFirstColumn="0" w:firstRowLastColumn="0" w:lastRowFirstColumn="0" w:lastRowLastColumn="0"/>
            <w:tcW w:w="1763" w:type="dxa"/>
          </w:tcPr>
          <w:p w14:paraId="4A8A773C" w14:textId="02B9BF14"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t xml:space="preserve">2.1.1 Zhvillimi i programit trajnues për ministritë dhe komunat për zbatimin e </w:t>
            </w:r>
            <w:r w:rsidRPr="009055E2">
              <w:rPr>
                <w:rFonts w:ascii="Sylfaen" w:hAnsi="Sylfaen"/>
                <w:b w:val="0"/>
                <w:szCs w:val="22"/>
              </w:rPr>
              <w:lastRenderedPageBreak/>
              <w:t xml:space="preserve">Rregullores së re për Kriteret, Standardet dhe Procedurat e Financimit Publik të </w:t>
            </w:r>
            <w:r w:rsidR="002825A1">
              <w:rPr>
                <w:rFonts w:ascii="Sylfaen" w:hAnsi="Sylfaen"/>
                <w:b w:val="0"/>
                <w:szCs w:val="22"/>
              </w:rPr>
              <w:t>OJQ</w:t>
            </w:r>
            <w:r w:rsidRPr="009055E2">
              <w:rPr>
                <w:rFonts w:ascii="Sylfaen" w:hAnsi="Sylfaen"/>
                <w:b w:val="0"/>
                <w:szCs w:val="22"/>
              </w:rPr>
              <w:t>-ve</w:t>
            </w:r>
            <w:r w:rsidR="009E0A08">
              <w:rPr>
                <w:rFonts w:ascii="Sylfaen" w:hAnsi="Sylfaen"/>
                <w:b w:val="0"/>
                <w:szCs w:val="22"/>
              </w:rPr>
              <w:t xml:space="preserve"> </w:t>
            </w:r>
            <w:r w:rsidR="009E0A08" w:rsidRPr="009E0A08">
              <w:rPr>
                <w:rFonts w:ascii="Sylfaen" w:hAnsi="Sylfaen"/>
                <w:b w:val="0"/>
                <w:szCs w:val="22"/>
              </w:rPr>
              <w:t>dhe për vlerësimin e propozimeve të projekteve dhe programeve të OSHC-ve për ministritë dhe komunat</w:t>
            </w:r>
          </w:p>
        </w:tc>
        <w:tc>
          <w:tcPr>
            <w:tcW w:w="1428" w:type="dxa"/>
          </w:tcPr>
          <w:p w14:paraId="7D1E19A9" w14:textId="23598C61" w:rsidR="0067737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 xml:space="preserve">2 </w:t>
            </w:r>
            <w:r w:rsidR="00A22CBC">
              <w:rPr>
                <w:rFonts w:ascii="Sylfaen" w:hAnsi="Sylfaen"/>
                <w:szCs w:val="22"/>
              </w:rPr>
              <w:t>sesione</w:t>
            </w:r>
            <w:r w:rsidRPr="009055E2">
              <w:rPr>
                <w:rFonts w:ascii="Sylfaen" w:hAnsi="Sylfaen"/>
                <w:szCs w:val="22"/>
              </w:rPr>
              <w:t xml:space="preserve"> trajnuese të zhvilluara për personelin përkatës të </w:t>
            </w:r>
            <w:r w:rsidRPr="009055E2">
              <w:rPr>
                <w:rFonts w:ascii="Sylfaen" w:hAnsi="Sylfaen"/>
                <w:szCs w:val="22"/>
              </w:rPr>
              <w:lastRenderedPageBreak/>
              <w:t>ministrive dhe komunave</w:t>
            </w:r>
          </w:p>
          <w:p w14:paraId="41D7E597" w14:textId="77777777" w:rsidR="009E0A08" w:rsidRDefault="009E0A08"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3D0D236C" w14:textId="6434D507" w:rsidR="009E0A08" w:rsidRPr="009055E2" w:rsidRDefault="009E0A08"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 xml:space="preserve">Organizimi i </w:t>
            </w:r>
            <w:r w:rsidRPr="009E0A08">
              <w:rPr>
                <w:rFonts w:ascii="Sylfaen" w:hAnsi="Sylfaen"/>
                <w:szCs w:val="22"/>
              </w:rPr>
              <w:t xml:space="preserve">2 </w:t>
            </w:r>
            <w:r>
              <w:rPr>
                <w:rFonts w:ascii="Sylfaen" w:hAnsi="Sylfaen"/>
                <w:szCs w:val="22"/>
              </w:rPr>
              <w:t>punëtorive për</w:t>
            </w:r>
            <w:r w:rsidRPr="009E0A08">
              <w:rPr>
                <w:rFonts w:ascii="Sylfaen" w:hAnsi="Sylfaen"/>
                <w:szCs w:val="22"/>
              </w:rPr>
              <w:t xml:space="preserve"> vlerësimin e projekteve / programeve të organizatave të shoqërisë civile</w:t>
            </w:r>
          </w:p>
        </w:tc>
        <w:tc>
          <w:tcPr>
            <w:tcW w:w="1663" w:type="dxa"/>
          </w:tcPr>
          <w:p w14:paraId="067A51CA" w14:textId="526061FA" w:rsidR="0067737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 xml:space="preserve">2 </w:t>
            </w:r>
            <w:r w:rsidR="00A22CBC">
              <w:rPr>
                <w:rFonts w:ascii="Sylfaen" w:hAnsi="Sylfaen"/>
                <w:szCs w:val="22"/>
              </w:rPr>
              <w:t>sesione</w:t>
            </w:r>
            <w:r w:rsidRPr="009055E2">
              <w:rPr>
                <w:rFonts w:ascii="Sylfaen" w:hAnsi="Sylfaen"/>
                <w:szCs w:val="22"/>
              </w:rPr>
              <w:t xml:space="preserve"> trajnuese të organizuara </w:t>
            </w:r>
          </w:p>
          <w:p w14:paraId="2F5084FF" w14:textId="77777777" w:rsidR="009E0A08" w:rsidRDefault="009E0A08"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3C14ABEB" w14:textId="3F0B0659" w:rsidR="009E0A08" w:rsidRPr="009055E2" w:rsidRDefault="009E0A08"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 xml:space="preserve">Organizimi i </w:t>
            </w:r>
            <w:r w:rsidRPr="009E0A08">
              <w:rPr>
                <w:rFonts w:ascii="Sylfaen" w:hAnsi="Sylfaen"/>
                <w:szCs w:val="22"/>
              </w:rPr>
              <w:t xml:space="preserve">2 </w:t>
            </w:r>
            <w:r>
              <w:rPr>
                <w:rFonts w:ascii="Sylfaen" w:hAnsi="Sylfaen"/>
                <w:szCs w:val="22"/>
              </w:rPr>
              <w:t>punëtorive për</w:t>
            </w:r>
            <w:r w:rsidRPr="009E0A08">
              <w:rPr>
                <w:rFonts w:ascii="Sylfaen" w:hAnsi="Sylfaen"/>
                <w:szCs w:val="22"/>
              </w:rPr>
              <w:t xml:space="preserve"> </w:t>
            </w:r>
            <w:r w:rsidRPr="009E0A08">
              <w:rPr>
                <w:rFonts w:ascii="Sylfaen" w:hAnsi="Sylfaen"/>
                <w:szCs w:val="22"/>
              </w:rPr>
              <w:lastRenderedPageBreak/>
              <w:t>vlerësimin e projekteve / programeve të organizatave të shoqërisë civile</w:t>
            </w:r>
          </w:p>
        </w:tc>
        <w:tc>
          <w:tcPr>
            <w:tcW w:w="1370" w:type="dxa"/>
          </w:tcPr>
          <w:p w14:paraId="75AF79ED" w14:textId="29E98ECF" w:rsidR="0067737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 xml:space="preserve">2 </w:t>
            </w:r>
            <w:r w:rsidR="00A22CBC">
              <w:rPr>
                <w:rFonts w:ascii="Sylfaen" w:hAnsi="Sylfaen"/>
                <w:szCs w:val="22"/>
              </w:rPr>
              <w:t>sesione</w:t>
            </w:r>
            <w:r w:rsidRPr="009055E2">
              <w:rPr>
                <w:rFonts w:ascii="Sylfaen" w:hAnsi="Sylfaen"/>
                <w:szCs w:val="22"/>
              </w:rPr>
              <w:t xml:space="preserve"> trajnuese të organizuara</w:t>
            </w:r>
          </w:p>
          <w:p w14:paraId="69151499" w14:textId="77777777" w:rsidR="009E0A08" w:rsidRDefault="009E0A08"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00142D5E" w14:textId="68C41A7B" w:rsidR="009E0A08" w:rsidRPr="009055E2" w:rsidRDefault="009E0A08"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 xml:space="preserve">Organizimi i </w:t>
            </w:r>
            <w:r w:rsidRPr="009E0A08">
              <w:rPr>
                <w:rFonts w:ascii="Sylfaen" w:hAnsi="Sylfaen"/>
                <w:szCs w:val="22"/>
              </w:rPr>
              <w:t xml:space="preserve">2 </w:t>
            </w:r>
            <w:r>
              <w:rPr>
                <w:rFonts w:ascii="Sylfaen" w:hAnsi="Sylfaen"/>
                <w:szCs w:val="22"/>
              </w:rPr>
              <w:lastRenderedPageBreak/>
              <w:t>punëtorive për</w:t>
            </w:r>
            <w:r w:rsidRPr="009E0A08">
              <w:rPr>
                <w:rFonts w:ascii="Sylfaen" w:hAnsi="Sylfaen"/>
                <w:szCs w:val="22"/>
              </w:rPr>
              <w:t xml:space="preserve"> vlerësimin e projekteve / programeve të organizatave të shoqërisë civile</w:t>
            </w:r>
          </w:p>
        </w:tc>
        <w:tc>
          <w:tcPr>
            <w:tcW w:w="1260" w:type="dxa"/>
          </w:tcPr>
          <w:p w14:paraId="211D1E35"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 xml:space="preserve">ZQM/ZKM </w:t>
            </w:r>
          </w:p>
        </w:tc>
        <w:tc>
          <w:tcPr>
            <w:tcW w:w="1252" w:type="dxa"/>
          </w:tcPr>
          <w:p w14:paraId="751C8D6D" w14:textId="3C02905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MF, MAPL</w:t>
            </w:r>
          </w:p>
        </w:tc>
        <w:tc>
          <w:tcPr>
            <w:tcW w:w="1529" w:type="dxa"/>
          </w:tcPr>
          <w:p w14:paraId="636A8296" w14:textId="1D6AA7CC" w:rsidR="00677372" w:rsidRPr="009055E2" w:rsidRDefault="009E0A08"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E0A08">
              <w:rPr>
                <w:rFonts w:ascii="Sylfaen" w:hAnsi="Sylfaen"/>
                <w:szCs w:val="22"/>
                <w:lang w:val="en-US"/>
              </w:rPr>
              <w:t>6000 EUR + 6000 EUR (12000 EUR)</w:t>
            </w:r>
          </w:p>
        </w:tc>
        <w:tc>
          <w:tcPr>
            <w:tcW w:w="1131" w:type="dxa"/>
          </w:tcPr>
          <w:p w14:paraId="0820953A"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BE</w:t>
            </w:r>
          </w:p>
          <w:p w14:paraId="650998A7"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donatorët</w:t>
            </w:r>
          </w:p>
        </w:tc>
        <w:tc>
          <w:tcPr>
            <w:tcW w:w="1554" w:type="dxa"/>
          </w:tcPr>
          <w:p w14:paraId="3C321C8E"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Agjendat e trajnimeve, listat e pjesëmarrjes, raportet</w:t>
            </w:r>
          </w:p>
        </w:tc>
      </w:tr>
      <w:tr w:rsidR="008D485B" w:rsidRPr="009055E2" w14:paraId="6645CA6E" w14:textId="77777777" w:rsidTr="00154AA8">
        <w:tc>
          <w:tcPr>
            <w:cnfStyle w:val="001000000000" w:firstRow="0" w:lastRow="0" w:firstColumn="1" w:lastColumn="0" w:oddVBand="0" w:evenVBand="0" w:oddHBand="0" w:evenHBand="0" w:firstRowFirstColumn="0" w:firstRowLastColumn="0" w:lastRowFirstColumn="0" w:lastRowLastColumn="0"/>
            <w:tcW w:w="1763" w:type="dxa"/>
          </w:tcPr>
          <w:p w14:paraId="2B1A1B0B" w14:textId="1E17E57C" w:rsidR="00677372" w:rsidRPr="009055E2" w:rsidRDefault="00677372" w:rsidP="00C94F05">
            <w:pPr>
              <w:spacing w:line="276" w:lineRule="auto"/>
              <w:jc w:val="left"/>
              <w:rPr>
                <w:rFonts w:ascii="Sylfaen" w:hAnsi="Sylfaen"/>
                <w:b w:val="0"/>
                <w:szCs w:val="22"/>
              </w:rPr>
            </w:pPr>
            <w:r w:rsidRPr="009055E2">
              <w:rPr>
                <w:rFonts w:ascii="Sylfaen" w:hAnsi="Sylfaen"/>
                <w:b w:val="0"/>
                <w:szCs w:val="22"/>
              </w:rPr>
              <w:t xml:space="preserve">2.1.2 Ofrimi i trajnimeve në vend të punës dhe mentorimi </w:t>
            </w:r>
            <w:r w:rsidR="006C630A">
              <w:rPr>
                <w:rFonts w:ascii="Sylfaen" w:hAnsi="Sylfaen"/>
                <w:b w:val="0"/>
                <w:szCs w:val="22"/>
              </w:rPr>
              <w:t>(duke përfshirë edhe rolin mbikëqyrës)</w:t>
            </w:r>
            <w:r w:rsidRPr="009055E2">
              <w:rPr>
                <w:rFonts w:ascii="Sylfaen" w:hAnsi="Sylfaen"/>
                <w:b w:val="0"/>
                <w:szCs w:val="22"/>
              </w:rPr>
              <w:t xml:space="preserve">për ministritë </w:t>
            </w:r>
            <w:r w:rsidR="0036760C">
              <w:rPr>
                <w:rFonts w:ascii="Sylfaen" w:hAnsi="Sylfaen"/>
                <w:b w:val="0"/>
                <w:szCs w:val="22"/>
              </w:rPr>
              <w:t xml:space="preserve">dhe komunat </w:t>
            </w:r>
            <w:r w:rsidRPr="009055E2">
              <w:rPr>
                <w:rFonts w:ascii="Sylfaen" w:hAnsi="Sylfaen"/>
                <w:b w:val="0"/>
                <w:szCs w:val="22"/>
              </w:rPr>
              <w:t xml:space="preserve">në përgatitjen dhe zbatimin e thirrjeve për financim publik të projekteve </w:t>
            </w:r>
            <w:r w:rsidRPr="009055E2">
              <w:rPr>
                <w:rFonts w:ascii="Sylfaen" w:hAnsi="Sylfaen"/>
                <w:b w:val="0"/>
                <w:szCs w:val="22"/>
              </w:rPr>
              <w:lastRenderedPageBreak/>
              <w:t xml:space="preserve">dhe programeve të OSHC-ve </w:t>
            </w:r>
          </w:p>
        </w:tc>
        <w:tc>
          <w:tcPr>
            <w:tcW w:w="1428" w:type="dxa"/>
          </w:tcPr>
          <w:p w14:paraId="238C3117"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Trajnime në vendin e punës dhe mentorim i dhënë për së paku 3 ministri dhe 5 komuna</w:t>
            </w:r>
          </w:p>
        </w:tc>
        <w:tc>
          <w:tcPr>
            <w:tcW w:w="1663" w:type="dxa"/>
          </w:tcPr>
          <w:p w14:paraId="54440CC1"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Trajnime në vendin e punës dhe mentorim i dhënë për së paku 3 ministri dhe 5 komuna</w:t>
            </w:r>
          </w:p>
        </w:tc>
        <w:tc>
          <w:tcPr>
            <w:tcW w:w="1370" w:type="dxa"/>
          </w:tcPr>
          <w:p w14:paraId="51AA3A4E"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Trajnime në vendin e punës dhe mentorim i dhënë për së paku 3 ministri dhe 5 komuna</w:t>
            </w:r>
          </w:p>
        </w:tc>
        <w:tc>
          <w:tcPr>
            <w:tcW w:w="1260" w:type="dxa"/>
          </w:tcPr>
          <w:p w14:paraId="0A8B9549"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ZQM/ZKM</w:t>
            </w:r>
          </w:p>
        </w:tc>
        <w:tc>
          <w:tcPr>
            <w:tcW w:w="1252" w:type="dxa"/>
          </w:tcPr>
          <w:p w14:paraId="27EAC7EB"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MF, MAPL</w:t>
            </w:r>
          </w:p>
        </w:tc>
        <w:tc>
          <w:tcPr>
            <w:tcW w:w="1529" w:type="dxa"/>
          </w:tcPr>
          <w:p w14:paraId="75045743"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p w14:paraId="42949DD3"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5000 EUR</w:t>
            </w:r>
          </w:p>
        </w:tc>
        <w:tc>
          <w:tcPr>
            <w:tcW w:w="1131" w:type="dxa"/>
          </w:tcPr>
          <w:p w14:paraId="5A77847D"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BE</w:t>
            </w:r>
          </w:p>
        </w:tc>
        <w:tc>
          <w:tcPr>
            <w:tcW w:w="1554" w:type="dxa"/>
          </w:tcPr>
          <w:p w14:paraId="36228B46"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Agjendat e trajnimeve, listat e pjesëmarrjes, raportet</w:t>
            </w:r>
          </w:p>
        </w:tc>
      </w:tr>
      <w:tr w:rsidR="008D485B" w:rsidRPr="009055E2" w14:paraId="0FA6B4A4" w14:textId="77777777" w:rsidTr="00154AA8">
        <w:tc>
          <w:tcPr>
            <w:cnfStyle w:val="001000000000" w:firstRow="0" w:lastRow="0" w:firstColumn="1" w:lastColumn="0" w:oddVBand="0" w:evenVBand="0" w:oddHBand="0" w:evenHBand="0" w:firstRowFirstColumn="0" w:firstRowLastColumn="0" w:lastRowFirstColumn="0" w:lastRowLastColumn="0"/>
            <w:tcW w:w="1763" w:type="dxa"/>
          </w:tcPr>
          <w:p w14:paraId="65A3CECD" w14:textId="15CB879D" w:rsidR="00677372" w:rsidRPr="009055E2" w:rsidRDefault="00677372" w:rsidP="00CE781B">
            <w:pPr>
              <w:spacing w:line="276" w:lineRule="auto"/>
              <w:jc w:val="left"/>
              <w:rPr>
                <w:rFonts w:ascii="Sylfaen" w:hAnsi="Sylfaen"/>
                <w:b w:val="0"/>
                <w:szCs w:val="22"/>
              </w:rPr>
            </w:pPr>
            <w:r w:rsidRPr="009055E2">
              <w:rPr>
                <w:rFonts w:ascii="Sylfaen" w:hAnsi="Sylfaen"/>
                <w:b w:val="0"/>
                <w:szCs w:val="22"/>
              </w:rPr>
              <w:t>2.1.</w:t>
            </w:r>
            <w:r w:rsidR="008D485B">
              <w:rPr>
                <w:rFonts w:ascii="Sylfaen" w:hAnsi="Sylfaen"/>
                <w:b w:val="0"/>
                <w:szCs w:val="22"/>
              </w:rPr>
              <w:t xml:space="preserve">3 </w:t>
            </w:r>
            <w:r w:rsidRPr="009055E2">
              <w:rPr>
                <w:rFonts w:ascii="Sylfaen" w:hAnsi="Sylfaen"/>
                <w:b w:val="0"/>
                <w:szCs w:val="22"/>
              </w:rPr>
              <w:t xml:space="preserve">Organizimi i takimeve bashkërenduese për </w:t>
            </w:r>
            <w:r w:rsidR="00CE781B">
              <w:rPr>
                <w:rFonts w:ascii="Sylfaen" w:hAnsi="Sylfaen"/>
                <w:b w:val="0"/>
                <w:szCs w:val="22"/>
              </w:rPr>
              <w:t>ZKM</w:t>
            </w:r>
            <w:r w:rsidRPr="009055E2">
              <w:rPr>
                <w:rFonts w:ascii="Sylfaen" w:hAnsi="Sylfaen"/>
                <w:b w:val="0"/>
                <w:szCs w:val="22"/>
              </w:rPr>
              <w:t>, ministritë dhe komunat për planifikimin e përbashkët dhe raportimin për financimin publik të OSHC-ve</w:t>
            </w:r>
          </w:p>
        </w:tc>
        <w:tc>
          <w:tcPr>
            <w:tcW w:w="1428" w:type="dxa"/>
          </w:tcPr>
          <w:p w14:paraId="5841786C" w14:textId="1554172E"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2 takime </w:t>
            </w:r>
            <w:r w:rsidR="008D485B">
              <w:rPr>
                <w:rFonts w:ascii="Sylfaen" w:hAnsi="Sylfaen"/>
                <w:szCs w:val="22"/>
              </w:rPr>
              <w:t>koordinuese</w:t>
            </w:r>
            <w:r w:rsidRPr="009055E2">
              <w:rPr>
                <w:rFonts w:ascii="Sylfaen" w:hAnsi="Sylfaen"/>
                <w:szCs w:val="22"/>
              </w:rPr>
              <w:t xml:space="preserve"> të mbajtura</w:t>
            </w:r>
          </w:p>
        </w:tc>
        <w:tc>
          <w:tcPr>
            <w:tcW w:w="1663" w:type="dxa"/>
          </w:tcPr>
          <w:p w14:paraId="62B59AED"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 takime bashkërenduese të mbajtura</w:t>
            </w:r>
          </w:p>
        </w:tc>
        <w:tc>
          <w:tcPr>
            <w:tcW w:w="1370" w:type="dxa"/>
          </w:tcPr>
          <w:p w14:paraId="6C05722D" w14:textId="098964D5" w:rsidR="00677372" w:rsidRPr="009055E2" w:rsidRDefault="008D485B"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2 takime </w:t>
            </w:r>
            <w:r>
              <w:rPr>
                <w:rFonts w:ascii="Sylfaen" w:hAnsi="Sylfaen"/>
                <w:szCs w:val="22"/>
              </w:rPr>
              <w:t>koordinuese</w:t>
            </w:r>
            <w:r w:rsidRPr="009055E2">
              <w:rPr>
                <w:rFonts w:ascii="Sylfaen" w:hAnsi="Sylfaen"/>
                <w:szCs w:val="22"/>
              </w:rPr>
              <w:t xml:space="preserve"> të mbajtura</w:t>
            </w:r>
          </w:p>
        </w:tc>
        <w:tc>
          <w:tcPr>
            <w:tcW w:w="1260" w:type="dxa"/>
          </w:tcPr>
          <w:p w14:paraId="27FA20C2"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ZQM/ZKM</w:t>
            </w:r>
          </w:p>
        </w:tc>
        <w:tc>
          <w:tcPr>
            <w:tcW w:w="1252" w:type="dxa"/>
          </w:tcPr>
          <w:p w14:paraId="41C7886B"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529" w:type="dxa"/>
          </w:tcPr>
          <w:p w14:paraId="1EC957D3" w14:textId="673EB6C8"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Kosto</w:t>
            </w:r>
            <w:r w:rsidR="008D485B">
              <w:rPr>
                <w:rFonts w:ascii="Sylfaen" w:hAnsi="Sylfaen"/>
                <w:szCs w:val="22"/>
              </w:rPr>
              <w:t xml:space="preserve"> </w:t>
            </w:r>
            <w:r w:rsidRPr="009055E2">
              <w:rPr>
                <w:rFonts w:ascii="Sylfaen" w:hAnsi="Sylfaen"/>
                <w:szCs w:val="22"/>
              </w:rPr>
              <w:t>administrative</w:t>
            </w:r>
          </w:p>
        </w:tc>
        <w:tc>
          <w:tcPr>
            <w:tcW w:w="1131" w:type="dxa"/>
          </w:tcPr>
          <w:p w14:paraId="2D3B0329"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BE</w:t>
            </w:r>
          </w:p>
        </w:tc>
        <w:tc>
          <w:tcPr>
            <w:tcW w:w="1554" w:type="dxa"/>
          </w:tcPr>
          <w:p w14:paraId="4BF4F6A3"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Procesverbalet e takimeve</w:t>
            </w:r>
          </w:p>
        </w:tc>
      </w:tr>
      <w:tr w:rsidR="008D485B" w:rsidRPr="009055E2" w14:paraId="40B2E6CD" w14:textId="77777777" w:rsidTr="00154AA8">
        <w:tc>
          <w:tcPr>
            <w:cnfStyle w:val="001000000000" w:firstRow="0" w:lastRow="0" w:firstColumn="1" w:lastColumn="0" w:oddVBand="0" w:evenVBand="0" w:oddHBand="0" w:evenHBand="0" w:firstRowFirstColumn="0" w:firstRowLastColumn="0" w:lastRowFirstColumn="0" w:lastRowLastColumn="0"/>
            <w:tcW w:w="1763" w:type="dxa"/>
          </w:tcPr>
          <w:p w14:paraId="096CC0DD" w14:textId="6F888989"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t>2.1.</w:t>
            </w:r>
            <w:r w:rsidR="00416F60">
              <w:rPr>
                <w:rFonts w:ascii="Sylfaen" w:hAnsi="Sylfaen"/>
                <w:b w:val="0"/>
                <w:szCs w:val="22"/>
              </w:rPr>
              <w:t>4</w:t>
            </w:r>
            <w:r w:rsidRPr="009055E2">
              <w:rPr>
                <w:rFonts w:ascii="Sylfaen" w:hAnsi="Sylfaen"/>
                <w:b w:val="0"/>
                <w:szCs w:val="22"/>
              </w:rPr>
              <w:t xml:space="preserve"> Publikimi i raporteve vjetore për financimin publik të OSHC-ve në Kosovë </w:t>
            </w:r>
          </w:p>
        </w:tc>
        <w:tc>
          <w:tcPr>
            <w:tcW w:w="1428" w:type="dxa"/>
          </w:tcPr>
          <w:p w14:paraId="2C2F8420" w14:textId="3DC0DA0D"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Raporti vjetor i publikuar</w:t>
            </w:r>
            <w:r w:rsidR="0036760C">
              <w:rPr>
                <w:rFonts w:ascii="Sylfaen" w:hAnsi="Sylfaen"/>
                <w:szCs w:val="22"/>
              </w:rPr>
              <w:t xml:space="preserve"> në kohë dhe në përputhje me kërkesat e Rregullores</w:t>
            </w:r>
          </w:p>
        </w:tc>
        <w:tc>
          <w:tcPr>
            <w:tcW w:w="1663" w:type="dxa"/>
          </w:tcPr>
          <w:p w14:paraId="35EC8F0D" w14:textId="08FB886A"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Raporti vjetor i publikuar</w:t>
            </w:r>
            <w:r w:rsidR="0036760C">
              <w:rPr>
                <w:rFonts w:ascii="Sylfaen" w:hAnsi="Sylfaen"/>
                <w:szCs w:val="22"/>
              </w:rPr>
              <w:t xml:space="preserve"> në kohë dhe në përputhje me kërkesat e Rregullores</w:t>
            </w:r>
          </w:p>
        </w:tc>
        <w:tc>
          <w:tcPr>
            <w:tcW w:w="1370" w:type="dxa"/>
          </w:tcPr>
          <w:p w14:paraId="4F38ADE1" w14:textId="6CC93082"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Raporti vjetor i publikuar</w:t>
            </w:r>
            <w:r w:rsidR="0036760C">
              <w:rPr>
                <w:rFonts w:ascii="Sylfaen" w:hAnsi="Sylfaen"/>
                <w:szCs w:val="22"/>
              </w:rPr>
              <w:t xml:space="preserve"> në kohë dhe në përputhje me kërkesat e Rregullores</w:t>
            </w:r>
          </w:p>
        </w:tc>
        <w:tc>
          <w:tcPr>
            <w:tcW w:w="1260" w:type="dxa"/>
          </w:tcPr>
          <w:p w14:paraId="4C736781"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ZQM/ZKM</w:t>
            </w:r>
          </w:p>
        </w:tc>
        <w:tc>
          <w:tcPr>
            <w:tcW w:w="1252" w:type="dxa"/>
          </w:tcPr>
          <w:p w14:paraId="0256A6BE"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529" w:type="dxa"/>
          </w:tcPr>
          <w:p w14:paraId="5147898F"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p w14:paraId="4075182E"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3000 EUR</w:t>
            </w:r>
          </w:p>
        </w:tc>
        <w:tc>
          <w:tcPr>
            <w:tcW w:w="1131" w:type="dxa"/>
          </w:tcPr>
          <w:p w14:paraId="672D7666"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BE, donatorët</w:t>
            </w:r>
          </w:p>
        </w:tc>
        <w:tc>
          <w:tcPr>
            <w:tcW w:w="1554" w:type="dxa"/>
          </w:tcPr>
          <w:p w14:paraId="56241127"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Raportet vjetore, ueb faqe të ZQM/ZKM-së, njoftimet për shtyp</w:t>
            </w:r>
          </w:p>
        </w:tc>
      </w:tr>
      <w:tr w:rsidR="008D485B" w:rsidRPr="009055E2" w14:paraId="73BBD14B" w14:textId="77777777" w:rsidTr="00154AA8">
        <w:tc>
          <w:tcPr>
            <w:cnfStyle w:val="001000000000" w:firstRow="0" w:lastRow="0" w:firstColumn="1" w:lastColumn="0" w:oddVBand="0" w:evenVBand="0" w:oddHBand="0" w:evenHBand="0" w:firstRowFirstColumn="0" w:firstRowLastColumn="0" w:lastRowFirstColumn="0" w:lastRowLastColumn="0"/>
            <w:tcW w:w="1763" w:type="dxa"/>
          </w:tcPr>
          <w:p w14:paraId="0E8C0955" w14:textId="77777777" w:rsidR="00677372" w:rsidRDefault="00677372" w:rsidP="009055E2">
            <w:pPr>
              <w:spacing w:line="276" w:lineRule="auto"/>
              <w:jc w:val="left"/>
              <w:rPr>
                <w:rFonts w:ascii="Sylfaen" w:hAnsi="Sylfaen"/>
                <w:bCs w:val="0"/>
                <w:szCs w:val="22"/>
              </w:rPr>
            </w:pPr>
            <w:r w:rsidRPr="009055E2">
              <w:rPr>
                <w:rFonts w:ascii="Sylfaen" w:hAnsi="Sylfaen"/>
                <w:b w:val="0"/>
                <w:szCs w:val="22"/>
              </w:rPr>
              <w:t>2.1.</w:t>
            </w:r>
            <w:r w:rsidR="008D485B">
              <w:rPr>
                <w:rFonts w:ascii="Sylfaen" w:hAnsi="Sylfaen"/>
                <w:b w:val="0"/>
                <w:szCs w:val="22"/>
              </w:rPr>
              <w:t xml:space="preserve">5 </w:t>
            </w:r>
            <w:r w:rsidRPr="009055E2">
              <w:rPr>
                <w:rFonts w:ascii="Sylfaen" w:hAnsi="Sylfaen"/>
                <w:b w:val="0"/>
                <w:szCs w:val="22"/>
              </w:rPr>
              <w:t xml:space="preserve">Përmirësimi i bazës qendrore </w:t>
            </w:r>
            <w:r w:rsidRPr="009055E2">
              <w:rPr>
                <w:rFonts w:ascii="Sylfaen" w:hAnsi="Sylfaen"/>
                <w:b w:val="0"/>
                <w:szCs w:val="22"/>
              </w:rPr>
              <w:lastRenderedPageBreak/>
              <w:t>të të dhënave për financimi</w:t>
            </w:r>
            <w:r w:rsidR="001B3604">
              <w:rPr>
                <w:rFonts w:ascii="Sylfaen" w:hAnsi="Sylfaen"/>
                <w:b w:val="0"/>
                <w:szCs w:val="22"/>
              </w:rPr>
              <w:t>n</w:t>
            </w:r>
            <w:r w:rsidRPr="009055E2">
              <w:rPr>
                <w:rFonts w:ascii="Sylfaen" w:hAnsi="Sylfaen"/>
                <w:b w:val="0"/>
                <w:szCs w:val="22"/>
              </w:rPr>
              <w:t xml:space="preserve"> publik të OSHC-ve në Kosovë</w:t>
            </w:r>
          </w:p>
          <w:p w14:paraId="2A4D13F3" w14:textId="2E495782" w:rsidR="001B3604" w:rsidRPr="009055E2" w:rsidRDefault="0073110E" w:rsidP="009055E2">
            <w:pPr>
              <w:spacing w:line="276" w:lineRule="auto"/>
              <w:jc w:val="left"/>
              <w:rPr>
                <w:rFonts w:ascii="Sylfaen" w:hAnsi="Sylfaen"/>
                <w:b w:val="0"/>
                <w:szCs w:val="22"/>
              </w:rPr>
            </w:pPr>
            <w:hyperlink r:id="rId23" w:history="1">
              <w:r w:rsidR="001B3604" w:rsidRPr="001B3604">
                <w:rPr>
                  <w:rStyle w:val="Hyperlink"/>
                  <w:rFonts w:ascii="Sylfaen" w:hAnsi="Sylfaen"/>
                  <w:b w:val="0"/>
                  <w:bCs w:val="0"/>
                  <w:sz w:val="20"/>
                  <w:szCs w:val="22"/>
                </w:rPr>
                <w:t>ojqfinancime.rks-gov.net</w:t>
              </w:r>
            </w:hyperlink>
            <w:r w:rsidR="001B3604" w:rsidRPr="001B3604">
              <w:rPr>
                <w:rFonts w:ascii="Sylfaen" w:hAnsi="Sylfaen"/>
                <w:b w:val="0"/>
                <w:sz w:val="20"/>
                <w:szCs w:val="22"/>
              </w:rPr>
              <w:t xml:space="preserve"> </w:t>
            </w:r>
          </w:p>
        </w:tc>
        <w:tc>
          <w:tcPr>
            <w:tcW w:w="1428" w:type="dxa"/>
          </w:tcPr>
          <w:p w14:paraId="6A032412"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 xml:space="preserve">Baza qendrore e të dhënave </w:t>
            </w:r>
            <w:r w:rsidRPr="009055E2">
              <w:rPr>
                <w:rFonts w:ascii="Sylfaen" w:hAnsi="Sylfaen"/>
                <w:szCs w:val="22"/>
              </w:rPr>
              <w:lastRenderedPageBreak/>
              <w:t>për financimin publik të OSHC-ve e përmirësuar</w:t>
            </w:r>
          </w:p>
        </w:tc>
        <w:tc>
          <w:tcPr>
            <w:tcW w:w="1663" w:type="dxa"/>
          </w:tcPr>
          <w:p w14:paraId="158BBBBB"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 xml:space="preserve">Baza e të dhënave online </w:t>
            </w:r>
            <w:r w:rsidRPr="009055E2">
              <w:rPr>
                <w:rFonts w:ascii="Sylfaen" w:hAnsi="Sylfaen"/>
                <w:szCs w:val="22"/>
              </w:rPr>
              <w:lastRenderedPageBreak/>
              <w:t xml:space="preserve">tërësisht funksionale </w:t>
            </w:r>
          </w:p>
        </w:tc>
        <w:tc>
          <w:tcPr>
            <w:tcW w:w="1370" w:type="dxa"/>
          </w:tcPr>
          <w:p w14:paraId="2CADABB5"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 xml:space="preserve">Baza e të dhënave online </w:t>
            </w:r>
            <w:r w:rsidRPr="009055E2">
              <w:rPr>
                <w:rFonts w:ascii="Sylfaen" w:hAnsi="Sylfaen"/>
                <w:szCs w:val="22"/>
              </w:rPr>
              <w:lastRenderedPageBreak/>
              <w:t xml:space="preserve">tërësisht funksionale </w:t>
            </w:r>
          </w:p>
        </w:tc>
        <w:tc>
          <w:tcPr>
            <w:tcW w:w="1260" w:type="dxa"/>
          </w:tcPr>
          <w:p w14:paraId="1DA11021"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ZQM/ZKM</w:t>
            </w:r>
          </w:p>
        </w:tc>
        <w:tc>
          <w:tcPr>
            <w:tcW w:w="1252" w:type="dxa"/>
          </w:tcPr>
          <w:p w14:paraId="46F47F81"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MAP, MF</w:t>
            </w:r>
          </w:p>
        </w:tc>
        <w:tc>
          <w:tcPr>
            <w:tcW w:w="1529" w:type="dxa"/>
          </w:tcPr>
          <w:p w14:paraId="2CCC5693"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2500 EUR</w:t>
            </w:r>
          </w:p>
        </w:tc>
        <w:tc>
          <w:tcPr>
            <w:tcW w:w="1131" w:type="dxa"/>
          </w:tcPr>
          <w:p w14:paraId="36220FA8"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Buxheti i Kosovës, </w:t>
            </w:r>
            <w:r w:rsidRPr="009055E2">
              <w:rPr>
                <w:rFonts w:ascii="Sylfaen" w:hAnsi="Sylfaen"/>
                <w:szCs w:val="22"/>
              </w:rPr>
              <w:lastRenderedPageBreak/>
              <w:t>BE, donatorët</w:t>
            </w:r>
          </w:p>
        </w:tc>
        <w:tc>
          <w:tcPr>
            <w:tcW w:w="1554" w:type="dxa"/>
          </w:tcPr>
          <w:p w14:paraId="53BF7A18"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 xml:space="preserve">Njoftimi për shtyp për bazën e të </w:t>
            </w:r>
            <w:r w:rsidRPr="009055E2">
              <w:rPr>
                <w:rFonts w:ascii="Sylfaen" w:hAnsi="Sylfaen"/>
                <w:szCs w:val="22"/>
              </w:rPr>
              <w:lastRenderedPageBreak/>
              <w:t>dhënave të përmirësuara, ueb faqet e ZQM-ZKM-së</w:t>
            </w:r>
          </w:p>
        </w:tc>
      </w:tr>
      <w:tr w:rsidR="008D485B" w:rsidRPr="009055E2" w14:paraId="2E3029F0" w14:textId="77777777" w:rsidTr="00154AA8">
        <w:tc>
          <w:tcPr>
            <w:cnfStyle w:val="001000000000" w:firstRow="0" w:lastRow="0" w:firstColumn="1" w:lastColumn="0" w:oddVBand="0" w:evenVBand="0" w:oddHBand="0" w:evenHBand="0" w:firstRowFirstColumn="0" w:firstRowLastColumn="0" w:lastRowFirstColumn="0" w:lastRowLastColumn="0"/>
            <w:tcW w:w="1763" w:type="dxa"/>
          </w:tcPr>
          <w:p w14:paraId="07591DA4" w14:textId="2983E353"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lastRenderedPageBreak/>
              <w:t>2.1.</w:t>
            </w:r>
            <w:r w:rsidR="008D485B">
              <w:rPr>
                <w:rFonts w:ascii="Sylfaen" w:hAnsi="Sylfaen"/>
                <w:b w:val="0"/>
                <w:szCs w:val="22"/>
              </w:rPr>
              <w:t>6</w:t>
            </w:r>
            <w:r w:rsidRPr="009055E2">
              <w:rPr>
                <w:rFonts w:ascii="Sylfaen" w:hAnsi="Sylfaen"/>
                <w:b w:val="0"/>
                <w:szCs w:val="22"/>
              </w:rPr>
              <w:t xml:space="preserve"> Rishikimi i Doracakut për zbatimin e Rregullores për Financimin Publik të OSHC-ve</w:t>
            </w:r>
          </w:p>
        </w:tc>
        <w:tc>
          <w:tcPr>
            <w:tcW w:w="1428" w:type="dxa"/>
          </w:tcPr>
          <w:p w14:paraId="00D2C591"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Doracaku i rishikuar dhe përditësuar në bazë të reagimeve nga ministritë dhe OSHC-të gjatë vitit të parë të zbatimit të Rregullores</w:t>
            </w:r>
          </w:p>
          <w:p w14:paraId="30F20CDD" w14:textId="77777777" w:rsidR="00677372" w:rsidRPr="00C72326"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663" w:type="dxa"/>
          </w:tcPr>
          <w:p w14:paraId="50E4552C"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Shabllonet e doracakut të përdorura në thirrjet publike të ministrive dhe komunave</w:t>
            </w:r>
          </w:p>
        </w:tc>
        <w:tc>
          <w:tcPr>
            <w:tcW w:w="1370" w:type="dxa"/>
          </w:tcPr>
          <w:p w14:paraId="62A46AFC"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Shabllonet e doracakut të përdorura në thirrjet publike të ministrive dhe komunave</w:t>
            </w:r>
          </w:p>
        </w:tc>
        <w:tc>
          <w:tcPr>
            <w:tcW w:w="1260" w:type="dxa"/>
          </w:tcPr>
          <w:p w14:paraId="58A94094" w14:textId="77777777" w:rsidR="00677372" w:rsidRPr="00C07AC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701F5158"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ZQM/ZKM</w:t>
            </w:r>
          </w:p>
        </w:tc>
        <w:tc>
          <w:tcPr>
            <w:tcW w:w="1252" w:type="dxa"/>
          </w:tcPr>
          <w:p w14:paraId="7C80862A"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MF</w:t>
            </w:r>
          </w:p>
        </w:tc>
        <w:tc>
          <w:tcPr>
            <w:tcW w:w="1529" w:type="dxa"/>
          </w:tcPr>
          <w:p w14:paraId="69A7FA5B"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p w14:paraId="6C3C740F"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1500 EUR</w:t>
            </w:r>
          </w:p>
        </w:tc>
        <w:tc>
          <w:tcPr>
            <w:tcW w:w="1131" w:type="dxa"/>
          </w:tcPr>
          <w:p w14:paraId="663D5F14"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p w14:paraId="5B757761"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BE, donatorët</w:t>
            </w:r>
          </w:p>
        </w:tc>
        <w:tc>
          <w:tcPr>
            <w:tcW w:w="1554" w:type="dxa"/>
          </w:tcPr>
          <w:p w14:paraId="44719A68"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p w14:paraId="553D5D46"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Doracaku i përditësuar, ueb faqja e ZQM/ZKM-së</w:t>
            </w:r>
          </w:p>
        </w:tc>
      </w:tr>
      <w:tr w:rsidR="00CE07F8" w:rsidRPr="009055E2" w14:paraId="27FAC901" w14:textId="77777777" w:rsidTr="00154AA8">
        <w:tc>
          <w:tcPr>
            <w:cnfStyle w:val="001000000000" w:firstRow="0" w:lastRow="0" w:firstColumn="1" w:lastColumn="0" w:oddVBand="0" w:evenVBand="0" w:oddHBand="0" w:evenHBand="0" w:firstRowFirstColumn="0" w:firstRowLastColumn="0" w:lastRowFirstColumn="0" w:lastRowLastColumn="0"/>
            <w:tcW w:w="1763" w:type="dxa"/>
          </w:tcPr>
          <w:p w14:paraId="2845B229" w14:textId="77777777" w:rsidR="00CE07F8" w:rsidRPr="001B3604" w:rsidRDefault="00CE07F8" w:rsidP="001B3604">
            <w:pPr>
              <w:spacing w:line="276" w:lineRule="auto"/>
              <w:rPr>
                <w:rFonts w:ascii="Sylfaen" w:hAnsi="Sylfaen"/>
                <w:b w:val="0"/>
                <w:szCs w:val="22"/>
              </w:rPr>
            </w:pPr>
            <w:r w:rsidRPr="001B3604">
              <w:rPr>
                <w:rFonts w:ascii="Sylfaen" w:hAnsi="Sylfaen"/>
                <w:b w:val="0"/>
                <w:szCs w:val="22"/>
              </w:rPr>
              <w:t xml:space="preserve">2.1.7 </w:t>
            </w:r>
          </w:p>
          <w:p w14:paraId="466A9516" w14:textId="14D0A5D0" w:rsidR="00CE07F8" w:rsidRPr="001B3604" w:rsidRDefault="00CE07F8" w:rsidP="001B3604">
            <w:pPr>
              <w:spacing w:line="276" w:lineRule="auto"/>
              <w:rPr>
                <w:rFonts w:ascii="Sylfaen" w:hAnsi="Sylfaen"/>
                <w:b w:val="0"/>
                <w:szCs w:val="22"/>
              </w:rPr>
            </w:pPr>
            <w:r w:rsidRPr="001B3604">
              <w:rPr>
                <w:rFonts w:ascii="Sylfaen" w:hAnsi="Sylfaen"/>
                <w:b w:val="0"/>
                <w:szCs w:val="22"/>
              </w:rPr>
              <w:t>Rritja e rolit mbikëqyrës të MF-së në zbatimin e Rregullores</w:t>
            </w:r>
          </w:p>
          <w:p w14:paraId="3B98FEA0" w14:textId="77777777" w:rsidR="00CE07F8" w:rsidRPr="001B3604" w:rsidRDefault="00CE07F8" w:rsidP="001B3604">
            <w:pPr>
              <w:spacing w:line="276" w:lineRule="auto"/>
              <w:rPr>
                <w:rFonts w:ascii="Sylfaen" w:hAnsi="Sylfaen"/>
                <w:szCs w:val="22"/>
              </w:rPr>
            </w:pPr>
          </w:p>
        </w:tc>
        <w:tc>
          <w:tcPr>
            <w:tcW w:w="1428" w:type="dxa"/>
          </w:tcPr>
          <w:p w14:paraId="49E35072" w14:textId="77777777" w:rsidR="00CE07F8" w:rsidRDefault="00CE07F8" w:rsidP="001B360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1B3604">
              <w:rPr>
                <w:rFonts w:ascii="Sylfaen" w:hAnsi="Sylfaen"/>
                <w:szCs w:val="22"/>
              </w:rPr>
              <w:t xml:space="preserve">Letra qarkore e dërguar nga MF (Dep. E Buxhetit) për zbatimin e </w:t>
            </w:r>
            <w:r w:rsidRPr="001B3604">
              <w:rPr>
                <w:rFonts w:ascii="Sylfaen" w:hAnsi="Sylfaen"/>
                <w:szCs w:val="22"/>
              </w:rPr>
              <w:lastRenderedPageBreak/>
              <w:t>Rregullores për ministritë dhe komunat</w:t>
            </w:r>
          </w:p>
          <w:p w14:paraId="776D11DE" w14:textId="55A30D8D" w:rsidR="00012ADE" w:rsidRPr="009055E2" w:rsidRDefault="00012ADE" w:rsidP="001B360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Angazhimi proaktiv i MF në zbatim te rregullores.</w:t>
            </w:r>
          </w:p>
        </w:tc>
        <w:tc>
          <w:tcPr>
            <w:tcW w:w="1663" w:type="dxa"/>
          </w:tcPr>
          <w:p w14:paraId="2E53785F" w14:textId="517957E9" w:rsidR="00CE07F8" w:rsidRPr="009055E2" w:rsidRDefault="00CE07F8" w:rsidP="001B360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1B3604">
              <w:rPr>
                <w:rFonts w:ascii="Sylfaen" w:hAnsi="Sylfaen"/>
                <w:szCs w:val="22"/>
              </w:rPr>
              <w:lastRenderedPageBreak/>
              <w:t xml:space="preserve">Letra qarkore e dërguar nga MF (Dep. E Buxhetit) për zbatimin e Rregullores për </w:t>
            </w:r>
            <w:r w:rsidRPr="001B3604">
              <w:rPr>
                <w:rFonts w:ascii="Sylfaen" w:hAnsi="Sylfaen"/>
                <w:szCs w:val="22"/>
              </w:rPr>
              <w:lastRenderedPageBreak/>
              <w:t>ministritë dhe komunat</w:t>
            </w:r>
          </w:p>
        </w:tc>
        <w:tc>
          <w:tcPr>
            <w:tcW w:w="1370" w:type="dxa"/>
          </w:tcPr>
          <w:p w14:paraId="533D9EC4" w14:textId="2AD2F4F3" w:rsidR="00CE07F8" w:rsidRPr="009055E2" w:rsidRDefault="00CE07F8" w:rsidP="001B360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1B3604">
              <w:rPr>
                <w:rFonts w:ascii="Sylfaen" w:hAnsi="Sylfaen"/>
                <w:szCs w:val="22"/>
              </w:rPr>
              <w:lastRenderedPageBreak/>
              <w:t xml:space="preserve">Letra qarkore e dërguar nga MF (Dep. E Buxhetit) për zbatimin e </w:t>
            </w:r>
            <w:r w:rsidRPr="001B3604">
              <w:rPr>
                <w:rFonts w:ascii="Sylfaen" w:hAnsi="Sylfaen"/>
                <w:szCs w:val="22"/>
              </w:rPr>
              <w:lastRenderedPageBreak/>
              <w:t>Rregullores për ministritë dhe komunat</w:t>
            </w:r>
          </w:p>
        </w:tc>
        <w:tc>
          <w:tcPr>
            <w:tcW w:w="1260" w:type="dxa"/>
          </w:tcPr>
          <w:p w14:paraId="7E009F43" w14:textId="2A42754A" w:rsidR="00CE07F8" w:rsidRPr="001B3604" w:rsidRDefault="00CE07F8" w:rsidP="001B360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1B3604">
              <w:rPr>
                <w:rFonts w:ascii="Sylfaen" w:hAnsi="Sylfaen"/>
                <w:szCs w:val="22"/>
              </w:rPr>
              <w:lastRenderedPageBreak/>
              <w:t xml:space="preserve">MF (Dep </w:t>
            </w:r>
            <w:r w:rsidR="00FE6371" w:rsidRPr="001B3604">
              <w:rPr>
                <w:rFonts w:ascii="Sylfaen" w:hAnsi="Sylfaen"/>
                <w:szCs w:val="22"/>
              </w:rPr>
              <w:t>i</w:t>
            </w:r>
            <w:r w:rsidRPr="001B3604">
              <w:rPr>
                <w:rFonts w:ascii="Sylfaen" w:hAnsi="Sylfaen"/>
                <w:szCs w:val="22"/>
              </w:rPr>
              <w:t xml:space="preserve"> Bu</w:t>
            </w:r>
            <w:r w:rsidR="00FE6371" w:rsidRPr="001B3604">
              <w:rPr>
                <w:rFonts w:ascii="Sylfaen" w:hAnsi="Sylfaen"/>
                <w:szCs w:val="22"/>
              </w:rPr>
              <w:t>gjetit</w:t>
            </w:r>
            <w:r w:rsidRPr="001B3604">
              <w:rPr>
                <w:rFonts w:ascii="Sylfaen" w:hAnsi="Sylfaen"/>
                <w:szCs w:val="22"/>
              </w:rPr>
              <w:t>)</w:t>
            </w:r>
          </w:p>
        </w:tc>
        <w:tc>
          <w:tcPr>
            <w:tcW w:w="1252" w:type="dxa"/>
          </w:tcPr>
          <w:p w14:paraId="78EADA47" w14:textId="316A62FB" w:rsidR="0029184B" w:rsidRDefault="0029184B" w:rsidP="001B360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5963F513" w14:textId="3DF5A822" w:rsidR="00CE07F8" w:rsidRPr="0029184B" w:rsidRDefault="00012ADE" w:rsidP="001B360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MF</w:t>
            </w:r>
          </w:p>
        </w:tc>
        <w:tc>
          <w:tcPr>
            <w:tcW w:w="1529" w:type="dxa"/>
          </w:tcPr>
          <w:p w14:paraId="64C4C941" w14:textId="14263D47" w:rsidR="00CE07F8" w:rsidRPr="001B3604" w:rsidRDefault="00012ADE" w:rsidP="001B360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ZQM/ZKM</w:t>
            </w:r>
          </w:p>
        </w:tc>
        <w:tc>
          <w:tcPr>
            <w:tcW w:w="1131" w:type="dxa"/>
          </w:tcPr>
          <w:p w14:paraId="6C69BF5E" w14:textId="068E266D" w:rsidR="00CE07F8" w:rsidRPr="001B3604" w:rsidRDefault="00FE6371" w:rsidP="001B360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w:t>
            </w:r>
          </w:p>
        </w:tc>
        <w:tc>
          <w:tcPr>
            <w:tcW w:w="1554" w:type="dxa"/>
          </w:tcPr>
          <w:p w14:paraId="1684C205" w14:textId="77777777" w:rsidR="00CE07F8" w:rsidRDefault="00FE6371" w:rsidP="001B360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1B3604">
              <w:rPr>
                <w:rFonts w:ascii="Sylfaen" w:hAnsi="Sylfaen"/>
                <w:szCs w:val="22"/>
              </w:rPr>
              <w:t>Letër qarkore</w:t>
            </w:r>
            <w:r w:rsidR="00012ADE">
              <w:rPr>
                <w:rFonts w:ascii="Sylfaen" w:hAnsi="Sylfaen"/>
                <w:szCs w:val="22"/>
              </w:rPr>
              <w:t>,</w:t>
            </w:r>
          </w:p>
          <w:p w14:paraId="2FDF638C" w14:textId="00FB9273" w:rsidR="00012ADE" w:rsidRPr="001B3604" w:rsidRDefault="00012ADE" w:rsidP="001B360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Kominikim me departamente te financave neper ministri dhe komuna</w:t>
            </w:r>
          </w:p>
        </w:tc>
      </w:tr>
    </w:tbl>
    <w:p w14:paraId="54A72F1B" w14:textId="033960E9" w:rsidR="00677372" w:rsidRPr="009055E2" w:rsidRDefault="008039F7" w:rsidP="009055E2">
      <w:pPr>
        <w:pStyle w:val="Heading3"/>
        <w:spacing w:line="276" w:lineRule="auto"/>
        <w:rPr>
          <w:rFonts w:ascii="Sylfaen" w:hAnsi="Sylfaen"/>
          <w:color w:val="auto"/>
          <w:sz w:val="22"/>
          <w:szCs w:val="22"/>
        </w:rPr>
      </w:pPr>
      <w:r w:rsidRPr="009055E2">
        <w:rPr>
          <w:rFonts w:ascii="Sylfaen" w:hAnsi="Sylfaen"/>
          <w:color w:val="auto"/>
          <w:sz w:val="22"/>
          <w:szCs w:val="22"/>
        </w:rPr>
        <w:t xml:space="preserve">Nën-Objektivi 2.2 Përmirësimi i kornizës ligjore dhe institucionale për zhvillimin e filantropisë individuale dhe të korporatave </w:t>
      </w:r>
    </w:p>
    <w:tbl>
      <w:tblPr>
        <w:tblStyle w:val="GridTable1Light2"/>
        <w:tblW w:w="13149" w:type="dxa"/>
        <w:tblLook w:val="04A0" w:firstRow="1" w:lastRow="0" w:firstColumn="1" w:lastColumn="0" w:noHBand="0" w:noVBand="1"/>
      </w:tblPr>
      <w:tblGrid>
        <w:gridCol w:w="2376"/>
        <w:gridCol w:w="3261"/>
        <w:gridCol w:w="2551"/>
        <w:gridCol w:w="2268"/>
        <w:gridCol w:w="2693"/>
      </w:tblGrid>
      <w:tr w:rsidR="00ED5299" w:rsidRPr="009055E2" w14:paraId="6F5613BC" w14:textId="77777777" w:rsidTr="000B2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F2F2F2" w:themeFill="background1" w:themeFillShade="F2"/>
            <w:vAlign w:val="center"/>
          </w:tcPr>
          <w:p w14:paraId="2CC6F0A2" w14:textId="77777777" w:rsidR="00677372" w:rsidRPr="009055E2" w:rsidRDefault="00677372" w:rsidP="009055E2">
            <w:pPr>
              <w:spacing w:line="276" w:lineRule="auto"/>
              <w:jc w:val="center"/>
              <w:rPr>
                <w:rFonts w:ascii="Sylfaen" w:hAnsi="Sylfaen"/>
                <w:szCs w:val="22"/>
              </w:rPr>
            </w:pPr>
            <w:r w:rsidRPr="009055E2">
              <w:rPr>
                <w:rFonts w:ascii="Sylfaen" w:hAnsi="Sylfaen"/>
                <w:szCs w:val="22"/>
              </w:rPr>
              <w:t>Nën-Objektivi 2.2</w:t>
            </w:r>
          </w:p>
        </w:tc>
        <w:tc>
          <w:tcPr>
            <w:tcW w:w="3261" w:type="dxa"/>
            <w:vMerge w:val="restart"/>
            <w:shd w:val="clear" w:color="auto" w:fill="F2F2F2" w:themeFill="background1" w:themeFillShade="F2"/>
            <w:vAlign w:val="center"/>
          </w:tcPr>
          <w:p w14:paraId="670A37D0"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Treguesi për matjen e arritjeve të nën-objektivit</w:t>
            </w:r>
          </w:p>
        </w:tc>
        <w:tc>
          <w:tcPr>
            <w:tcW w:w="2551" w:type="dxa"/>
            <w:tcBorders>
              <w:bottom w:val="single" w:sz="12" w:space="0" w:color="999999" w:themeColor="text1" w:themeTint="66"/>
            </w:tcBorders>
            <w:shd w:val="clear" w:color="auto" w:fill="F2F2F2" w:themeFill="background1" w:themeFillShade="F2"/>
          </w:tcPr>
          <w:p w14:paraId="0E0C12EA"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bCs w:val="0"/>
                <w:szCs w:val="22"/>
              </w:rPr>
            </w:pPr>
            <w:r w:rsidRPr="009055E2">
              <w:rPr>
                <w:rFonts w:ascii="Sylfaen" w:hAnsi="Sylfaen"/>
                <w:szCs w:val="22"/>
              </w:rPr>
              <w:t xml:space="preserve">Baza </w:t>
            </w:r>
          </w:p>
        </w:tc>
        <w:tc>
          <w:tcPr>
            <w:tcW w:w="4961" w:type="dxa"/>
            <w:gridSpan w:val="2"/>
            <w:tcBorders>
              <w:bottom w:val="single" w:sz="12" w:space="0" w:color="999999" w:themeColor="text1" w:themeTint="66"/>
            </w:tcBorders>
            <w:shd w:val="clear" w:color="auto" w:fill="F2F2F2" w:themeFill="background1" w:themeFillShade="F2"/>
          </w:tcPr>
          <w:p w14:paraId="003E4127"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Synimi </w:t>
            </w:r>
          </w:p>
        </w:tc>
      </w:tr>
      <w:tr w:rsidR="00ED5299" w:rsidRPr="009055E2" w14:paraId="01A3E36E" w14:textId="77777777" w:rsidTr="000B2C0B">
        <w:tc>
          <w:tcPr>
            <w:cnfStyle w:val="001000000000" w:firstRow="0" w:lastRow="0" w:firstColumn="1" w:lastColumn="0" w:oddVBand="0" w:evenVBand="0" w:oddHBand="0" w:evenHBand="0" w:firstRowFirstColumn="0" w:firstRowLastColumn="0" w:lastRowFirstColumn="0" w:lastRowLastColumn="0"/>
            <w:tcW w:w="2376" w:type="dxa"/>
            <w:vMerge/>
            <w:tcBorders>
              <w:bottom w:val="single" w:sz="12" w:space="0" w:color="999999" w:themeColor="text1" w:themeTint="66"/>
            </w:tcBorders>
          </w:tcPr>
          <w:p w14:paraId="544017B2" w14:textId="77777777" w:rsidR="00677372" w:rsidRPr="009055E2" w:rsidRDefault="00677372" w:rsidP="009055E2">
            <w:pPr>
              <w:spacing w:line="276" w:lineRule="auto"/>
              <w:rPr>
                <w:rFonts w:ascii="Sylfaen" w:hAnsi="Sylfaen"/>
                <w:szCs w:val="22"/>
                <w:lang w:val="en-GB"/>
              </w:rPr>
            </w:pPr>
          </w:p>
        </w:tc>
        <w:tc>
          <w:tcPr>
            <w:tcW w:w="3261" w:type="dxa"/>
            <w:vMerge/>
            <w:tcBorders>
              <w:bottom w:val="single" w:sz="12" w:space="0" w:color="999999" w:themeColor="text1" w:themeTint="66"/>
            </w:tcBorders>
          </w:tcPr>
          <w:p w14:paraId="39D9EE64"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2551" w:type="dxa"/>
            <w:tcBorders>
              <w:top w:val="single" w:sz="12" w:space="0" w:color="999999" w:themeColor="text1" w:themeTint="66"/>
              <w:bottom w:val="single" w:sz="12" w:space="0" w:color="999999" w:themeColor="text1" w:themeTint="66"/>
            </w:tcBorders>
            <w:shd w:val="clear" w:color="auto" w:fill="F2F2F2" w:themeFill="background1" w:themeFillShade="F2"/>
          </w:tcPr>
          <w:p w14:paraId="789B4D4A" w14:textId="51388F74"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D36D4F">
              <w:rPr>
                <w:rFonts w:ascii="Sylfaen" w:hAnsi="Sylfaen"/>
                <w:szCs w:val="22"/>
              </w:rPr>
              <w:t>8</w:t>
            </w:r>
          </w:p>
        </w:tc>
        <w:tc>
          <w:tcPr>
            <w:tcW w:w="2268" w:type="dxa"/>
            <w:tcBorders>
              <w:top w:val="single" w:sz="12" w:space="0" w:color="999999" w:themeColor="text1" w:themeTint="66"/>
              <w:bottom w:val="single" w:sz="12" w:space="0" w:color="999999" w:themeColor="text1" w:themeTint="66"/>
            </w:tcBorders>
            <w:shd w:val="clear" w:color="auto" w:fill="F2F2F2" w:themeFill="background1" w:themeFillShade="F2"/>
          </w:tcPr>
          <w:p w14:paraId="78F0FD5A"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2020</w:t>
            </w:r>
          </w:p>
        </w:tc>
        <w:tc>
          <w:tcPr>
            <w:tcW w:w="2693" w:type="dxa"/>
            <w:tcBorders>
              <w:top w:val="single" w:sz="12" w:space="0" w:color="999999" w:themeColor="text1" w:themeTint="66"/>
              <w:bottom w:val="single" w:sz="12" w:space="0" w:color="999999" w:themeColor="text1" w:themeTint="66"/>
            </w:tcBorders>
            <w:shd w:val="clear" w:color="auto" w:fill="F2F2F2" w:themeFill="background1" w:themeFillShade="F2"/>
          </w:tcPr>
          <w:p w14:paraId="50344E12"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2022</w:t>
            </w:r>
          </w:p>
        </w:tc>
      </w:tr>
      <w:tr w:rsidR="00ED5299" w:rsidRPr="009055E2" w14:paraId="4A9D413D" w14:textId="77777777" w:rsidTr="000B2C0B">
        <w:trPr>
          <w:trHeight w:val="1422"/>
        </w:trPr>
        <w:tc>
          <w:tcPr>
            <w:cnfStyle w:val="001000000000" w:firstRow="0" w:lastRow="0" w:firstColumn="1" w:lastColumn="0" w:oddVBand="0" w:evenVBand="0" w:oddHBand="0" w:evenHBand="0" w:firstRowFirstColumn="0" w:firstRowLastColumn="0" w:lastRowFirstColumn="0" w:lastRowLastColumn="0"/>
            <w:tcW w:w="2376" w:type="dxa"/>
            <w:vMerge w:val="restart"/>
            <w:tcBorders>
              <w:top w:val="single" w:sz="12" w:space="0" w:color="999999" w:themeColor="text1" w:themeTint="66"/>
            </w:tcBorders>
          </w:tcPr>
          <w:p w14:paraId="0758B31A" w14:textId="77777777" w:rsidR="00677372" w:rsidRPr="00C72326" w:rsidRDefault="00677372" w:rsidP="009055E2">
            <w:pPr>
              <w:spacing w:line="276" w:lineRule="auto"/>
              <w:rPr>
                <w:rFonts w:ascii="Sylfaen" w:hAnsi="Sylfaen"/>
                <w:b w:val="0"/>
                <w:szCs w:val="22"/>
              </w:rPr>
            </w:pPr>
          </w:p>
          <w:p w14:paraId="70DBB280" w14:textId="77777777" w:rsidR="00677372" w:rsidRPr="00C72326" w:rsidRDefault="00677372" w:rsidP="009055E2">
            <w:pPr>
              <w:spacing w:line="276" w:lineRule="auto"/>
              <w:rPr>
                <w:rFonts w:ascii="Sylfaen" w:hAnsi="Sylfaen"/>
                <w:b w:val="0"/>
                <w:szCs w:val="22"/>
              </w:rPr>
            </w:pPr>
          </w:p>
          <w:p w14:paraId="375BDDD6" w14:textId="77777777" w:rsidR="00677372" w:rsidRPr="00C72326" w:rsidRDefault="00677372" w:rsidP="009055E2">
            <w:pPr>
              <w:spacing w:line="276" w:lineRule="auto"/>
              <w:rPr>
                <w:rFonts w:ascii="Sylfaen" w:hAnsi="Sylfaen"/>
                <w:b w:val="0"/>
                <w:szCs w:val="22"/>
              </w:rPr>
            </w:pPr>
          </w:p>
          <w:p w14:paraId="5A5A2A3D" w14:textId="77777777" w:rsidR="00677372" w:rsidRPr="00C72326" w:rsidRDefault="00677372" w:rsidP="009055E2">
            <w:pPr>
              <w:spacing w:line="276" w:lineRule="auto"/>
              <w:rPr>
                <w:rFonts w:ascii="Sylfaen" w:hAnsi="Sylfaen"/>
                <w:b w:val="0"/>
                <w:szCs w:val="22"/>
              </w:rPr>
            </w:pPr>
          </w:p>
          <w:p w14:paraId="50135BA6" w14:textId="77777777" w:rsidR="00677372" w:rsidRPr="00C72326" w:rsidRDefault="00677372" w:rsidP="009055E2">
            <w:pPr>
              <w:spacing w:line="276" w:lineRule="auto"/>
              <w:rPr>
                <w:rFonts w:ascii="Sylfaen" w:hAnsi="Sylfaen"/>
                <w:b w:val="0"/>
                <w:szCs w:val="22"/>
              </w:rPr>
            </w:pPr>
          </w:p>
          <w:p w14:paraId="11AFC1F4" w14:textId="3F71F8F4" w:rsidR="00677372" w:rsidRPr="009055E2" w:rsidRDefault="00677372" w:rsidP="009055E2">
            <w:pPr>
              <w:spacing w:line="276" w:lineRule="auto"/>
              <w:jc w:val="left"/>
              <w:rPr>
                <w:rFonts w:ascii="Sylfaen" w:hAnsi="Sylfaen"/>
                <w:szCs w:val="22"/>
              </w:rPr>
            </w:pPr>
            <w:r w:rsidRPr="009055E2">
              <w:rPr>
                <w:rFonts w:ascii="Sylfaen" w:hAnsi="Sylfaen"/>
                <w:szCs w:val="22"/>
              </w:rPr>
              <w:t>Përmirësimi i kornizës ligjore dhe institucionale për zhvillimin e filantropisë individuale dhe të korporatave</w:t>
            </w:r>
          </w:p>
        </w:tc>
        <w:tc>
          <w:tcPr>
            <w:tcW w:w="3261" w:type="dxa"/>
            <w:tcBorders>
              <w:top w:val="single" w:sz="12" w:space="0" w:color="999999" w:themeColor="text1" w:themeTint="66"/>
            </w:tcBorders>
          </w:tcPr>
          <w:p w14:paraId="1EB06E88"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Aktet e nevojshme ligjore për rregullimin e filantropisë individuale dhe të korporatave të ndryshuara ose të miratuara</w:t>
            </w:r>
          </w:p>
        </w:tc>
        <w:tc>
          <w:tcPr>
            <w:tcW w:w="2551" w:type="dxa"/>
            <w:tcBorders>
              <w:top w:val="single" w:sz="12" w:space="0" w:color="999999" w:themeColor="text1" w:themeTint="66"/>
            </w:tcBorders>
          </w:tcPr>
          <w:p w14:paraId="718D166B"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Korniza ligjore e papërshtatshme </w:t>
            </w:r>
          </w:p>
        </w:tc>
        <w:tc>
          <w:tcPr>
            <w:tcW w:w="2268" w:type="dxa"/>
            <w:tcBorders>
              <w:top w:val="single" w:sz="12" w:space="0" w:color="999999" w:themeColor="text1" w:themeTint="66"/>
            </w:tcBorders>
          </w:tcPr>
          <w:p w14:paraId="4CA1FDDB"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Kornizë ligjore gjithëpërfshirëse për filantropinë individuale dhe të korporatave e krijuar </w:t>
            </w:r>
          </w:p>
        </w:tc>
        <w:tc>
          <w:tcPr>
            <w:tcW w:w="2693" w:type="dxa"/>
            <w:tcBorders>
              <w:top w:val="single" w:sz="12" w:space="0" w:color="999999" w:themeColor="text1" w:themeTint="66"/>
            </w:tcBorders>
          </w:tcPr>
          <w:p w14:paraId="7D94A57A"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Kornizë ligjore gjithëpërfshirëse për filantropinë individuale dhe të korporatave e krijuar </w:t>
            </w:r>
          </w:p>
        </w:tc>
      </w:tr>
      <w:tr w:rsidR="00ED5299" w:rsidRPr="009055E2" w14:paraId="74AE730D" w14:textId="77777777" w:rsidTr="000B2C0B">
        <w:trPr>
          <w:trHeight w:val="1343"/>
        </w:trPr>
        <w:tc>
          <w:tcPr>
            <w:cnfStyle w:val="001000000000" w:firstRow="0" w:lastRow="0" w:firstColumn="1" w:lastColumn="0" w:oddVBand="0" w:evenVBand="0" w:oddHBand="0" w:evenHBand="0" w:firstRowFirstColumn="0" w:firstRowLastColumn="0" w:lastRowFirstColumn="0" w:lastRowLastColumn="0"/>
            <w:tcW w:w="2376" w:type="dxa"/>
            <w:vMerge/>
            <w:vAlign w:val="center"/>
          </w:tcPr>
          <w:p w14:paraId="0DDCAE2F" w14:textId="77777777" w:rsidR="00677372" w:rsidRPr="00C72326" w:rsidRDefault="00677372" w:rsidP="009055E2">
            <w:pPr>
              <w:spacing w:line="276" w:lineRule="auto"/>
              <w:rPr>
                <w:rFonts w:ascii="Sylfaen" w:hAnsi="Sylfaen"/>
                <w:b w:val="0"/>
                <w:szCs w:val="22"/>
              </w:rPr>
            </w:pPr>
          </w:p>
        </w:tc>
        <w:tc>
          <w:tcPr>
            <w:tcW w:w="3261" w:type="dxa"/>
            <w:tcBorders>
              <w:top w:val="single" w:sz="12" w:space="0" w:color="999999" w:themeColor="text1" w:themeTint="66"/>
              <w:bottom w:val="single" w:sz="12" w:space="0" w:color="999999" w:themeColor="text1" w:themeTint="66"/>
            </w:tcBorders>
          </w:tcPr>
          <w:p w14:paraId="6612FF90" w14:textId="0A5C2CA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Numri i zyrtarëve të tatimit të trajnuar në praktikat për administrimin e përfitimeve në tatime për filantropi</w:t>
            </w:r>
          </w:p>
        </w:tc>
        <w:tc>
          <w:tcPr>
            <w:tcW w:w="2551" w:type="dxa"/>
            <w:tcBorders>
              <w:top w:val="single" w:sz="12" w:space="0" w:color="999999" w:themeColor="text1" w:themeTint="66"/>
              <w:bottom w:val="single" w:sz="12" w:space="0" w:color="999999" w:themeColor="text1" w:themeTint="66"/>
            </w:tcBorders>
          </w:tcPr>
          <w:p w14:paraId="01E323E3" w14:textId="50BE31B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0 zyrtarë të tatimit të trajnuar</w:t>
            </w:r>
          </w:p>
        </w:tc>
        <w:tc>
          <w:tcPr>
            <w:tcW w:w="2268" w:type="dxa"/>
            <w:tcBorders>
              <w:top w:val="single" w:sz="12" w:space="0" w:color="999999" w:themeColor="text1" w:themeTint="66"/>
              <w:bottom w:val="single" w:sz="12" w:space="0" w:color="999999" w:themeColor="text1" w:themeTint="66"/>
            </w:tcBorders>
          </w:tcPr>
          <w:p w14:paraId="01E47683"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20 zyrtarë të tatimit të trajnuar </w:t>
            </w:r>
          </w:p>
        </w:tc>
        <w:tc>
          <w:tcPr>
            <w:tcW w:w="2693" w:type="dxa"/>
            <w:tcBorders>
              <w:top w:val="single" w:sz="12" w:space="0" w:color="999999" w:themeColor="text1" w:themeTint="66"/>
              <w:bottom w:val="single" w:sz="12" w:space="0" w:color="999999" w:themeColor="text1" w:themeTint="66"/>
            </w:tcBorders>
          </w:tcPr>
          <w:p w14:paraId="34A3382A"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40 zyrtarë të tatimit të trajnuar </w:t>
            </w:r>
          </w:p>
        </w:tc>
      </w:tr>
      <w:tr w:rsidR="00ED5299" w:rsidRPr="009055E2" w14:paraId="3B9F3F8B" w14:textId="77777777" w:rsidTr="000B2C0B">
        <w:trPr>
          <w:trHeight w:val="1343"/>
        </w:trPr>
        <w:tc>
          <w:tcPr>
            <w:cnfStyle w:val="001000000000" w:firstRow="0" w:lastRow="0" w:firstColumn="1" w:lastColumn="0" w:oddVBand="0" w:evenVBand="0" w:oddHBand="0" w:evenHBand="0" w:firstRowFirstColumn="0" w:firstRowLastColumn="0" w:lastRowFirstColumn="0" w:lastRowLastColumn="0"/>
            <w:tcW w:w="2376" w:type="dxa"/>
            <w:vMerge/>
            <w:vAlign w:val="center"/>
          </w:tcPr>
          <w:p w14:paraId="63809D13" w14:textId="77777777" w:rsidR="00677372" w:rsidRPr="00C72326" w:rsidRDefault="00677372" w:rsidP="009055E2">
            <w:pPr>
              <w:spacing w:line="276" w:lineRule="auto"/>
              <w:rPr>
                <w:rFonts w:ascii="Sylfaen" w:hAnsi="Sylfaen"/>
                <w:b w:val="0"/>
                <w:szCs w:val="22"/>
              </w:rPr>
            </w:pPr>
          </w:p>
        </w:tc>
        <w:tc>
          <w:tcPr>
            <w:tcW w:w="3261" w:type="dxa"/>
            <w:tcBorders>
              <w:top w:val="single" w:sz="12" w:space="0" w:color="999999" w:themeColor="text1" w:themeTint="66"/>
            </w:tcBorders>
          </w:tcPr>
          <w:p w14:paraId="5816DCB5"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e rritjes së filantropisë individuale dhe të korporatave në baza vjetore</w:t>
            </w:r>
          </w:p>
        </w:tc>
        <w:tc>
          <w:tcPr>
            <w:tcW w:w="2551" w:type="dxa"/>
            <w:tcBorders>
              <w:top w:val="single" w:sz="12" w:space="0" w:color="999999" w:themeColor="text1" w:themeTint="66"/>
            </w:tcBorders>
          </w:tcPr>
          <w:p w14:paraId="001E00CC"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 e filantropisë së raportuar individuale dhe të korporatave  </w:t>
            </w:r>
          </w:p>
        </w:tc>
        <w:tc>
          <w:tcPr>
            <w:tcW w:w="2268" w:type="dxa"/>
            <w:tcBorders>
              <w:top w:val="single" w:sz="12" w:space="0" w:color="999999" w:themeColor="text1" w:themeTint="66"/>
            </w:tcBorders>
          </w:tcPr>
          <w:p w14:paraId="1A113AF3"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10% shtim i filantropisë individuale dhe të korporatave </w:t>
            </w:r>
          </w:p>
        </w:tc>
        <w:tc>
          <w:tcPr>
            <w:tcW w:w="2693" w:type="dxa"/>
            <w:tcBorders>
              <w:top w:val="single" w:sz="12" w:space="0" w:color="999999" w:themeColor="text1" w:themeTint="66"/>
            </w:tcBorders>
          </w:tcPr>
          <w:p w14:paraId="220F2F88"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25% shtim i filantropisë individuale dhe të korporatave</w:t>
            </w:r>
          </w:p>
        </w:tc>
      </w:tr>
    </w:tbl>
    <w:p w14:paraId="675579F5" w14:textId="77777777" w:rsidR="00677372" w:rsidRPr="009055E2" w:rsidRDefault="00677372" w:rsidP="009055E2">
      <w:pPr>
        <w:spacing w:line="276" w:lineRule="auto"/>
        <w:rPr>
          <w:rFonts w:ascii="Sylfaen" w:hAnsi="Sylfaen"/>
          <w:szCs w:val="22"/>
          <w:lang w:val="en-GB"/>
        </w:rPr>
      </w:pPr>
    </w:p>
    <w:p w14:paraId="55348A43" w14:textId="77777777" w:rsidR="00677372" w:rsidRPr="009055E2" w:rsidRDefault="00677372" w:rsidP="009055E2">
      <w:pPr>
        <w:spacing w:line="276" w:lineRule="auto"/>
        <w:rPr>
          <w:rFonts w:ascii="Sylfaen" w:hAnsi="Sylfaen"/>
          <w:szCs w:val="22"/>
          <w:lang w:val="en-GB"/>
        </w:rPr>
      </w:pPr>
    </w:p>
    <w:tbl>
      <w:tblPr>
        <w:tblStyle w:val="GridTable1Light2"/>
        <w:tblW w:w="13178" w:type="dxa"/>
        <w:tblLook w:val="04A0" w:firstRow="1" w:lastRow="0" w:firstColumn="1" w:lastColumn="0" w:noHBand="0" w:noVBand="1"/>
      </w:tblPr>
      <w:tblGrid>
        <w:gridCol w:w="1912"/>
        <w:gridCol w:w="1742"/>
        <w:gridCol w:w="1383"/>
        <w:gridCol w:w="1303"/>
        <w:gridCol w:w="1241"/>
        <w:gridCol w:w="1415"/>
        <w:gridCol w:w="1140"/>
        <w:gridCol w:w="1152"/>
        <w:gridCol w:w="1890"/>
      </w:tblGrid>
      <w:tr w:rsidR="00AA7918" w:rsidRPr="009055E2" w14:paraId="586DB87A" w14:textId="77777777" w:rsidTr="00C07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vMerge w:val="restart"/>
            <w:shd w:val="clear" w:color="auto" w:fill="F2F2F2" w:themeFill="background1" w:themeFillShade="F2"/>
            <w:vAlign w:val="center"/>
          </w:tcPr>
          <w:p w14:paraId="5BA91982" w14:textId="77777777" w:rsidR="00677372" w:rsidRPr="009055E2" w:rsidRDefault="00677372" w:rsidP="009055E2">
            <w:pPr>
              <w:spacing w:line="276" w:lineRule="auto"/>
              <w:jc w:val="center"/>
              <w:rPr>
                <w:rFonts w:ascii="Sylfaen" w:hAnsi="Sylfaen"/>
                <w:szCs w:val="22"/>
              </w:rPr>
            </w:pPr>
            <w:r w:rsidRPr="009055E2">
              <w:rPr>
                <w:rFonts w:ascii="Sylfaen" w:hAnsi="Sylfaen"/>
                <w:szCs w:val="22"/>
              </w:rPr>
              <w:t>Aktiviteti</w:t>
            </w:r>
          </w:p>
        </w:tc>
        <w:tc>
          <w:tcPr>
            <w:tcW w:w="4428" w:type="dxa"/>
            <w:gridSpan w:val="3"/>
            <w:shd w:val="clear" w:color="auto" w:fill="F2F2F2" w:themeFill="background1" w:themeFillShade="F2"/>
            <w:vAlign w:val="center"/>
          </w:tcPr>
          <w:p w14:paraId="01448305"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Arritjet </w:t>
            </w:r>
          </w:p>
        </w:tc>
        <w:tc>
          <w:tcPr>
            <w:tcW w:w="2656" w:type="dxa"/>
            <w:gridSpan w:val="2"/>
            <w:shd w:val="clear" w:color="auto" w:fill="F2F2F2" w:themeFill="background1" w:themeFillShade="F2"/>
            <w:vAlign w:val="center"/>
          </w:tcPr>
          <w:p w14:paraId="3C6314C8"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Institucionet</w:t>
            </w:r>
          </w:p>
        </w:tc>
        <w:tc>
          <w:tcPr>
            <w:tcW w:w="1140" w:type="dxa"/>
            <w:vMerge w:val="restart"/>
            <w:shd w:val="clear" w:color="auto" w:fill="F2F2F2" w:themeFill="background1" w:themeFillShade="F2"/>
            <w:vAlign w:val="center"/>
          </w:tcPr>
          <w:p w14:paraId="40211ED0"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51A7F4EB"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Kosto financiare</w:t>
            </w:r>
          </w:p>
        </w:tc>
        <w:tc>
          <w:tcPr>
            <w:tcW w:w="1152" w:type="dxa"/>
            <w:vMerge w:val="restart"/>
            <w:shd w:val="clear" w:color="auto" w:fill="F2F2F2" w:themeFill="background1" w:themeFillShade="F2"/>
            <w:vAlign w:val="center"/>
          </w:tcPr>
          <w:p w14:paraId="453EF3DC" w14:textId="03A6AAB3"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Burimet financiare</w:t>
            </w:r>
          </w:p>
        </w:tc>
        <w:tc>
          <w:tcPr>
            <w:tcW w:w="1890" w:type="dxa"/>
            <w:vMerge w:val="restart"/>
            <w:shd w:val="clear" w:color="auto" w:fill="F2F2F2" w:themeFill="background1" w:themeFillShade="F2"/>
            <w:vAlign w:val="center"/>
          </w:tcPr>
          <w:p w14:paraId="1B1E165E"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6C4CC6A6"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Mënyrat e verifikimit</w:t>
            </w:r>
          </w:p>
        </w:tc>
      </w:tr>
      <w:tr w:rsidR="00AA7918" w:rsidRPr="009055E2" w14:paraId="06C5F8D5" w14:textId="77777777" w:rsidTr="00C07AC2">
        <w:tc>
          <w:tcPr>
            <w:cnfStyle w:val="001000000000" w:firstRow="0" w:lastRow="0" w:firstColumn="1" w:lastColumn="0" w:oddVBand="0" w:evenVBand="0" w:oddHBand="0" w:evenHBand="0" w:firstRowFirstColumn="0" w:firstRowLastColumn="0" w:lastRowFirstColumn="0" w:lastRowLastColumn="0"/>
            <w:tcW w:w="1912" w:type="dxa"/>
            <w:vMerge/>
          </w:tcPr>
          <w:p w14:paraId="044B0900" w14:textId="77777777" w:rsidR="00677372" w:rsidRPr="009055E2" w:rsidRDefault="00677372" w:rsidP="009055E2">
            <w:pPr>
              <w:spacing w:line="276" w:lineRule="auto"/>
              <w:rPr>
                <w:rFonts w:ascii="Sylfaen" w:hAnsi="Sylfaen"/>
                <w:szCs w:val="22"/>
                <w:lang w:val="en-GB"/>
              </w:rPr>
            </w:pPr>
          </w:p>
        </w:tc>
        <w:tc>
          <w:tcPr>
            <w:tcW w:w="1742" w:type="dxa"/>
            <w:shd w:val="clear" w:color="auto" w:fill="F2F2F2" w:themeFill="background1" w:themeFillShade="F2"/>
          </w:tcPr>
          <w:p w14:paraId="4DA4EEF6" w14:textId="01E429E3"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503CCC">
              <w:rPr>
                <w:rFonts w:ascii="Sylfaen" w:hAnsi="Sylfaen"/>
                <w:szCs w:val="22"/>
              </w:rPr>
              <w:t>9</w:t>
            </w:r>
          </w:p>
        </w:tc>
        <w:tc>
          <w:tcPr>
            <w:tcW w:w="1383" w:type="dxa"/>
            <w:shd w:val="clear" w:color="auto" w:fill="F2F2F2" w:themeFill="background1" w:themeFillShade="F2"/>
          </w:tcPr>
          <w:p w14:paraId="4B70226B" w14:textId="2927ADA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w:t>
            </w:r>
            <w:r w:rsidR="00503CCC">
              <w:rPr>
                <w:rFonts w:ascii="Sylfaen" w:hAnsi="Sylfaen"/>
                <w:szCs w:val="22"/>
              </w:rPr>
              <w:t>20</w:t>
            </w:r>
          </w:p>
        </w:tc>
        <w:tc>
          <w:tcPr>
            <w:tcW w:w="1303" w:type="dxa"/>
            <w:shd w:val="clear" w:color="auto" w:fill="F2F2F2" w:themeFill="background1" w:themeFillShade="F2"/>
          </w:tcPr>
          <w:p w14:paraId="27E52E8D" w14:textId="723D9E62"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503CCC">
              <w:rPr>
                <w:rFonts w:ascii="Sylfaen" w:hAnsi="Sylfaen"/>
                <w:szCs w:val="22"/>
              </w:rPr>
              <w:t>1</w:t>
            </w:r>
          </w:p>
        </w:tc>
        <w:tc>
          <w:tcPr>
            <w:tcW w:w="1241" w:type="dxa"/>
            <w:shd w:val="clear" w:color="auto" w:fill="F2F2F2" w:themeFill="background1" w:themeFillShade="F2"/>
          </w:tcPr>
          <w:p w14:paraId="1E379C3C"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Udhëheqës</w:t>
            </w:r>
          </w:p>
        </w:tc>
        <w:tc>
          <w:tcPr>
            <w:tcW w:w="1415" w:type="dxa"/>
            <w:shd w:val="clear" w:color="auto" w:fill="F2F2F2" w:themeFill="background1" w:themeFillShade="F2"/>
          </w:tcPr>
          <w:p w14:paraId="56716870"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Mbështetës</w:t>
            </w:r>
          </w:p>
        </w:tc>
        <w:tc>
          <w:tcPr>
            <w:tcW w:w="1140" w:type="dxa"/>
            <w:vMerge/>
          </w:tcPr>
          <w:p w14:paraId="57C064D5"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152" w:type="dxa"/>
            <w:vMerge/>
          </w:tcPr>
          <w:p w14:paraId="0AE9188C"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890" w:type="dxa"/>
            <w:vMerge/>
          </w:tcPr>
          <w:p w14:paraId="2B5F6C2E"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r>
      <w:tr w:rsidR="00AA7918" w:rsidRPr="009055E2" w14:paraId="474A6698" w14:textId="77777777" w:rsidTr="00C07AC2">
        <w:tc>
          <w:tcPr>
            <w:cnfStyle w:val="001000000000" w:firstRow="0" w:lastRow="0" w:firstColumn="1" w:lastColumn="0" w:oddVBand="0" w:evenVBand="0" w:oddHBand="0" w:evenHBand="0" w:firstRowFirstColumn="0" w:firstRowLastColumn="0" w:lastRowFirstColumn="0" w:lastRowLastColumn="0"/>
            <w:tcW w:w="1912" w:type="dxa"/>
          </w:tcPr>
          <w:p w14:paraId="73E7A7DE" w14:textId="77777777"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t>2.2.1 Të rishikohet korniza ligjore e përkufizimit dhe rregullimit të filantropisë</w:t>
            </w:r>
          </w:p>
        </w:tc>
        <w:tc>
          <w:tcPr>
            <w:tcW w:w="1742" w:type="dxa"/>
          </w:tcPr>
          <w:p w14:paraId="191FDB19"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Koncept dokumentet për krijimin e një kornize ligjore gjithëpërfshirëse për filantropinë të përgatitura </w:t>
            </w:r>
          </w:p>
        </w:tc>
        <w:tc>
          <w:tcPr>
            <w:tcW w:w="1383" w:type="dxa"/>
          </w:tcPr>
          <w:p w14:paraId="762513D6"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Propozim ndryshimet e ligjeve përkatëse të tatimit të përgatitura</w:t>
            </w:r>
          </w:p>
        </w:tc>
        <w:tc>
          <w:tcPr>
            <w:tcW w:w="1303" w:type="dxa"/>
          </w:tcPr>
          <w:p w14:paraId="0776FD12"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Propozim ndryshimet e ligjeve përkatëse të tatimit të miratuara</w:t>
            </w:r>
          </w:p>
        </w:tc>
        <w:tc>
          <w:tcPr>
            <w:tcW w:w="1241" w:type="dxa"/>
          </w:tcPr>
          <w:p w14:paraId="7AD7469F" w14:textId="3C1E430A" w:rsidR="00677372" w:rsidRPr="009055E2" w:rsidRDefault="00CE781B"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Ministria e Financave</w:t>
            </w:r>
          </w:p>
        </w:tc>
        <w:tc>
          <w:tcPr>
            <w:tcW w:w="1415" w:type="dxa"/>
          </w:tcPr>
          <w:p w14:paraId="2FBD2C9C" w14:textId="1CAA9A16" w:rsidR="00677372" w:rsidRPr="009055E2" w:rsidRDefault="00AA7918" w:rsidP="004009B7">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ZKM/ZL</w:t>
            </w:r>
            <w:r>
              <w:rPr>
                <w:rFonts w:ascii="Sylfaen" w:hAnsi="Sylfaen"/>
                <w:szCs w:val="22"/>
              </w:rPr>
              <w:br/>
              <w:t>/</w:t>
            </w:r>
            <w:r w:rsidR="00CE781B" w:rsidRPr="009055E2">
              <w:rPr>
                <w:rFonts w:ascii="Sylfaen" w:hAnsi="Sylfaen"/>
                <w:szCs w:val="22"/>
              </w:rPr>
              <w:t>ZQ</w:t>
            </w:r>
            <w:r>
              <w:rPr>
                <w:rFonts w:ascii="Sylfaen" w:hAnsi="Sylfaen"/>
                <w:szCs w:val="22"/>
              </w:rPr>
              <w:t xml:space="preserve">M </w:t>
            </w:r>
          </w:p>
        </w:tc>
        <w:tc>
          <w:tcPr>
            <w:tcW w:w="1140" w:type="dxa"/>
          </w:tcPr>
          <w:p w14:paraId="0765376A"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3000 EUR</w:t>
            </w:r>
          </w:p>
        </w:tc>
        <w:tc>
          <w:tcPr>
            <w:tcW w:w="1152" w:type="dxa"/>
          </w:tcPr>
          <w:p w14:paraId="510B8FB6"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Donatorët</w:t>
            </w:r>
          </w:p>
        </w:tc>
        <w:tc>
          <w:tcPr>
            <w:tcW w:w="1890" w:type="dxa"/>
          </w:tcPr>
          <w:p w14:paraId="4395076B"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Propozim koncept dokumentet, projekt ligjet, platforma qendrore online për konsultime publike, ueb faqet e qeverisë/Gazeta Zyrtare</w:t>
            </w:r>
          </w:p>
        </w:tc>
      </w:tr>
      <w:tr w:rsidR="00AA7918" w:rsidRPr="009055E2" w14:paraId="6A83965D" w14:textId="77777777" w:rsidTr="00C07AC2">
        <w:tc>
          <w:tcPr>
            <w:cnfStyle w:val="001000000000" w:firstRow="0" w:lastRow="0" w:firstColumn="1" w:lastColumn="0" w:oddVBand="0" w:evenVBand="0" w:oddHBand="0" w:evenHBand="0" w:firstRowFirstColumn="0" w:firstRowLastColumn="0" w:lastRowFirstColumn="0" w:lastRowLastColumn="0"/>
            <w:tcW w:w="1912" w:type="dxa"/>
          </w:tcPr>
          <w:p w14:paraId="0C4E9D14" w14:textId="2AE41B10"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t xml:space="preserve">2.2.2 Dizajnimi dhe zhvillimi i programit/sistemit trajnues për zyrtarët e tatimit për praktikat vendore dhe ndërkombëtare të administrimit të </w:t>
            </w:r>
            <w:r w:rsidR="00720FFD">
              <w:rPr>
                <w:rFonts w:ascii="Sylfaen" w:hAnsi="Sylfaen"/>
                <w:b w:val="0"/>
                <w:szCs w:val="22"/>
              </w:rPr>
              <w:t xml:space="preserve">përfitimeve </w:t>
            </w:r>
            <w:r w:rsidRPr="009055E2">
              <w:rPr>
                <w:rFonts w:ascii="Sylfaen" w:hAnsi="Sylfaen"/>
                <w:b w:val="0"/>
                <w:szCs w:val="22"/>
              </w:rPr>
              <w:t xml:space="preserve"> tatimore për filantropinë </w:t>
            </w:r>
            <w:r w:rsidRPr="009055E2">
              <w:rPr>
                <w:rFonts w:ascii="Sylfaen" w:hAnsi="Sylfaen"/>
                <w:b w:val="0"/>
                <w:szCs w:val="22"/>
              </w:rPr>
              <w:lastRenderedPageBreak/>
              <w:t>individuale dhe të korporatave</w:t>
            </w:r>
          </w:p>
        </w:tc>
        <w:tc>
          <w:tcPr>
            <w:tcW w:w="1742" w:type="dxa"/>
          </w:tcPr>
          <w:p w14:paraId="3EECC329"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Programi trajnues është dizajnuar dhe zhvilluar</w:t>
            </w:r>
          </w:p>
        </w:tc>
        <w:tc>
          <w:tcPr>
            <w:tcW w:w="1383" w:type="dxa"/>
          </w:tcPr>
          <w:p w14:paraId="1C07CCE5" w14:textId="415AFFD4"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2 </w:t>
            </w:r>
            <w:r w:rsidR="00A22CBC">
              <w:rPr>
                <w:rFonts w:ascii="Sylfaen" w:hAnsi="Sylfaen"/>
                <w:szCs w:val="22"/>
              </w:rPr>
              <w:t>sesione</w:t>
            </w:r>
            <w:r w:rsidRPr="009055E2">
              <w:rPr>
                <w:rFonts w:ascii="Sylfaen" w:hAnsi="Sylfaen"/>
                <w:szCs w:val="22"/>
              </w:rPr>
              <w:t xml:space="preserve"> trajnuese të organizuara </w:t>
            </w:r>
          </w:p>
        </w:tc>
        <w:tc>
          <w:tcPr>
            <w:tcW w:w="1303" w:type="dxa"/>
          </w:tcPr>
          <w:p w14:paraId="724C2E3A" w14:textId="58671B0F"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2 </w:t>
            </w:r>
            <w:r w:rsidR="00A22CBC">
              <w:rPr>
                <w:rFonts w:ascii="Sylfaen" w:hAnsi="Sylfaen"/>
                <w:szCs w:val="22"/>
              </w:rPr>
              <w:t>sesione</w:t>
            </w:r>
            <w:r w:rsidRPr="009055E2">
              <w:rPr>
                <w:rFonts w:ascii="Sylfaen" w:hAnsi="Sylfaen"/>
                <w:szCs w:val="22"/>
              </w:rPr>
              <w:t xml:space="preserve"> trajnuese të organizuara</w:t>
            </w:r>
          </w:p>
        </w:tc>
        <w:tc>
          <w:tcPr>
            <w:tcW w:w="1241" w:type="dxa"/>
          </w:tcPr>
          <w:p w14:paraId="6F965A62" w14:textId="17943157" w:rsidR="00677372" w:rsidRPr="009055E2" w:rsidRDefault="00CE781B"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 Ministria e Financave</w:t>
            </w:r>
          </w:p>
        </w:tc>
        <w:tc>
          <w:tcPr>
            <w:tcW w:w="1415" w:type="dxa"/>
          </w:tcPr>
          <w:p w14:paraId="7616506B" w14:textId="2FDC0B87" w:rsidR="00677372" w:rsidRPr="009055E2" w:rsidRDefault="00CE781B"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ZKM</w:t>
            </w:r>
            <w:r w:rsidR="00AA7918">
              <w:rPr>
                <w:rFonts w:ascii="Sylfaen" w:hAnsi="Sylfaen"/>
                <w:szCs w:val="22"/>
              </w:rPr>
              <w:t>/</w:t>
            </w:r>
            <w:r w:rsidR="00AA7918" w:rsidRPr="009055E2">
              <w:rPr>
                <w:rFonts w:ascii="Sylfaen" w:hAnsi="Sylfaen"/>
                <w:szCs w:val="22"/>
              </w:rPr>
              <w:t>ZQM</w:t>
            </w:r>
          </w:p>
        </w:tc>
        <w:tc>
          <w:tcPr>
            <w:tcW w:w="1140" w:type="dxa"/>
          </w:tcPr>
          <w:p w14:paraId="51180B96"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4000 EUR</w:t>
            </w:r>
          </w:p>
        </w:tc>
        <w:tc>
          <w:tcPr>
            <w:tcW w:w="1152" w:type="dxa"/>
          </w:tcPr>
          <w:p w14:paraId="228156EE"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BE, Buxheti i Kosovës, Donatorët</w:t>
            </w:r>
          </w:p>
        </w:tc>
        <w:tc>
          <w:tcPr>
            <w:tcW w:w="1890" w:type="dxa"/>
          </w:tcPr>
          <w:p w14:paraId="56F0AF58"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Agjendat e trajnimeve, listat e pjesëmarrjes, raportet</w:t>
            </w:r>
          </w:p>
        </w:tc>
      </w:tr>
      <w:tr w:rsidR="00AA7918" w:rsidRPr="009055E2" w14:paraId="666B8269" w14:textId="77777777" w:rsidTr="00C07AC2">
        <w:tc>
          <w:tcPr>
            <w:cnfStyle w:val="001000000000" w:firstRow="0" w:lastRow="0" w:firstColumn="1" w:lastColumn="0" w:oddVBand="0" w:evenVBand="0" w:oddHBand="0" w:evenHBand="0" w:firstRowFirstColumn="0" w:firstRowLastColumn="0" w:lastRowFirstColumn="0" w:lastRowLastColumn="0"/>
            <w:tcW w:w="1912" w:type="dxa"/>
          </w:tcPr>
          <w:p w14:paraId="552C4DFE" w14:textId="77777777"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t>2.2.3 Krijimi dhe fuqizimi i mekanizmave institucional për zhvillimin e filantropisë individuale dhe të korporatave</w:t>
            </w:r>
          </w:p>
        </w:tc>
        <w:tc>
          <w:tcPr>
            <w:tcW w:w="1742" w:type="dxa"/>
          </w:tcPr>
          <w:p w14:paraId="1FB8EBCE"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Përgjegjësitë institucionale për monitorimin dhe përmirësimin e kornizës ligjore dhe të politikave për filantropinë të përkufizuara</w:t>
            </w:r>
          </w:p>
        </w:tc>
        <w:tc>
          <w:tcPr>
            <w:tcW w:w="1383" w:type="dxa"/>
          </w:tcPr>
          <w:p w14:paraId="143B1235"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Personeli përkatës nga institucionet përgjegjëse për politikat e filantropisë të trajnuar</w:t>
            </w:r>
          </w:p>
        </w:tc>
        <w:tc>
          <w:tcPr>
            <w:tcW w:w="1303" w:type="dxa"/>
          </w:tcPr>
          <w:p w14:paraId="393642F6" w14:textId="77777777" w:rsidR="00677372" w:rsidRPr="00C72326"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241" w:type="dxa"/>
          </w:tcPr>
          <w:p w14:paraId="71B3AAAF" w14:textId="42270078" w:rsidR="00677372" w:rsidRPr="009055E2" w:rsidRDefault="00CE781B" w:rsidP="004009B7">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Ministria e Financave</w:t>
            </w:r>
          </w:p>
        </w:tc>
        <w:tc>
          <w:tcPr>
            <w:tcW w:w="1415" w:type="dxa"/>
          </w:tcPr>
          <w:p w14:paraId="14A7FB2E" w14:textId="6D49E35E" w:rsidR="00677372" w:rsidRPr="009055E2" w:rsidRDefault="00CE781B"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ZQM-ja</w:t>
            </w:r>
          </w:p>
        </w:tc>
        <w:tc>
          <w:tcPr>
            <w:tcW w:w="1140" w:type="dxa"/>
          </w:tcPr>
          <w:p w14:paraId="0B5BD414"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152" w:type="dxa"/>
          </w:tcPr>
          <w:p w14:paraId="5CE3B7DD"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BE-ja, Buxheti i Kosovës, Donatorët</w:t>
            </w:r>
          </w:p>
        </w:tc>
        <w:tc>
          <w:tcPr>
            <w:tcW w:w="1890" w:type="dxa"/>
          </w:tcPr>
          <w:p w14:paraId="271186C2"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Agjendat e trajnimeve, listat e pjesëmarrjes, raportet</w:t>
            </w:r>
          </w:p>
        </w:tc>
      </w:tr>
      <w:tr w:rsidR="00AA7918" w:rsidRPr="002E702A" w14:paraId="408DC32E" w14:textId="77777777" w:rsidTr="00C07AC2">
        <w:tc>
          <w:tcPr>
            <w:cnfStyle w:val="001000000000" w:firstRow="0" w:lastRow="0" w:firstColumn="1" w:lastColumn="0" w:oddVBand="0" w:evenVBand="0" w:oddHBand="0" w:evenHBand="0" w:firstRowFirstColumn="0" w:firstRowLastColumn="0" w:lastRowFirstColumn="0" w:lastRowLastColumn="0"/>
            <w:tcW w:w="1912" w:type="dxa"/>
          </w:tcPr>
          <w:p w14:paraId="51C8FD61" w14:textId="77777777" w:rsidR="004F5C52" w:rsidRDefault="004F5C52" w:rsidP="00C94F05">
            <w:pPr>
              <w:spacing w:line="276" w:lineRule="auto"/>
              <w:jc w:val="left"/>
              <w:rPr>
                <w:rFonts w:ascii="Sylfaen" w:hAnsi="Sylfaen"/>
                <w:bCs w:val="0"/>
              </w:rPr>
            </w:pPr>
            <w:r w:rsidRPr="002E702A">
              <w:rPr>
                <w:rFonts w:ascii="Sylfaen" w:hAnsi="Sylfaen"/>
                <w:b w:val="0"/>
              </w:rPr>
              <w:t xml:space="preserve">2.2.4. </w:t>
            </w:r>
            <w:r w:rsidR="00C94F05" w:rsidRPr="002E702A">
              <w:rPr>
                <w:rFonts w:ascii="Sylfaen" w:hAnsi="Sylfaen"/>
                <w:b w:val="0"/>
              </w:rPr>
              <w:t xml:space="preserve">Fushatat informuese </w:t>
            </w:r>
            <w:r w:rsidR="0011264F" w:rsidRPr="002E702A">
              <w:rPr>
                <w:rFonts w:ascii="Sylfaen" w:hAnsi="Sylfaen"/>
                <w:b w:val="0"/>
              </w:rPr>
              <w:t>për biznese dhe qytetarë për mundësi</w:t>
            </w:r>
            <w:r w:rsidR="00AA7918" w:rsidRPr="002E702A">
              <w:rPr>
                <w:rFonts w:ascii="Sylfaen" w:hAnsi="Sylfaen"/>
                <w:b w:val="0"/>
              </w:rPr>
              <w:t>në</w:t>
            </w:r>
            <w:r w:rsidR="0011264F" w:rsidRPr="002E702A">
              <w:rPr>
                <w:rFonts w:ascii="Sylfaen" w:hAnsi="Sylfaen"/>
                <w:b w:val="0"/>
              </w:rPr>
              <w:t xml:space="preserve"> që individët ose korporatat ofrojnë </w:t>
            </w:r>
            <w:r w:rsidR="00AA7918" w:rsidRPr="002E702A">
              <w:rPr>
                <w:rFonts w:ascii="Sylfaen" w:hAnsi="Sylfaen"/>
                <w:b w:val="0"/>
              </w:rPr>
              <w:t>për filantropinë</w:t>
            </w:r>
          </w:p>
          <w:p w14:paraId="1E659196" w14:textId="6107700A" w:rsidR="00503CCC" w:rsidRPr="002E702A" w:rsidRDefault="00503CCC" w:rsidP="00C94F05">
            <w:pPr>
              <w:spacing w:line="276" w:lineRule="auto"/>
              <w:jc w:val="left"/>
              <w:rPr>
                <w:rFonts w:ascii="Sylfaen" w:hAnsi="Sylfaen"/>
                <w:b w:val="0"/>
                <w:szCs w:val="22"/>
              </w:rPr>
            </w:pPr>
          </w:p>
        </w:tc>
        <w:tc>
          <w:tcPr>
            <w:tcW w:w="1742" w:type="dxa"/>
          </w:tcPr>
          <w:p w14:paraId="398EF02C" w14:textId="4EBE4FCE" w:rsidR="004F5C52" w:rsidRPr="002E702A" w:rsidRDefault="0011264F" w:rsidP="004F5C5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2E702A">
              <w:rPr>
                <w:rFonts w:ascii="Sylfaen" w:hAnsi="Sylfaen"/>
              </w:rPr>
              <w:t>Fletëpalosjet e dizajnuara dhe të shtypura (1000 kopje)</w:t>
            </w:r>
          </w:p>
        </w:tc>
        <w:tc>
          <w:tcPr>
            <w:tcW w:w="1383" w:type="dxa"/>
          </w:tcPr>
          <w:p w14:paraId="3BA0A92B" w14:textId="3B96F1F4" w:rsidR="004F5C52" w:rsidRPr="002E702A" w:rsidRDefault="0011264F" w:rsidP="004F5C5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2E702A">
              <w:rPr>
                <w:rFonts w:ascii="Sylfaen" w:hAnsi="Sylfaen"/>
              </w:rPr>
              <w:t>Fletëpalosjet e shpërndara te qytetarët dhe bizneset</w:t>
            </w:r>
            <w:r w:rsidR="004F5C52" w:rsidRPr="002E702A">
              <w:rPr>
                <w:rFonts w:ascii="Sylfaen" w:hAnsi="Sylfaen"/>
              </w:rPr>
              <w:t xml:space="preserve"> </w:t>
            </w:r>
          </w:p>
        </w:tc>
        <w:tc>
          <w:tcPr>
            <w:tcW w:w="1303" w:type="dxa"/>
          </w:tcPr>
          <w:p w14:paraId="1D86A0A7" w14:textId="77777777" w:rsidR="004F5C52" w:rsidRPr="002E702A" w:rsidRDefault="004F5C52" w:rsidP="004F5C5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241" w:type="dxa"/>
          </w:tcPr>
          <w:p w14:paraId="50CDEBD3" w14:textId="2486B0C9" w:rsidR="004F5C52" w:rsidRPr="002E702A" w:rsidRDefault="00AA7918" w:rsidP="004F5C5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2E702A">
              <w:rPr>
                <w:rFonts w:ascii="Sylfaen" w:hAnsi="Sylfaen"/>
              </w:rPr>
              <w:t>ZKM-ZQM</w:t>
            </w:r>
          </w:p>
        </w:tc>
        <w:tc>
          <w:tcPr>
            <w:tcW w:w="1415" w:type="dxa"/>
          </w:tcPr>
          <w:p w14:paraId="06DCF099" w14:textId="6C1B1CC3" w:rsidR="004F5C52" w:rsidRPr="002E702A" w:rsidRDefault="00AA7918" w:rsidP="004F5C5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2E702A">
              <w:rPr>
                <w:rFonts w:ascii="Sylfaen" w:hAnsi="Sylfaen"/>
                <w:szCs w:val="22"/>
              </w:rPr>
              <w:t>Donatorët</w:t>
            </w:r>
          </w:p>
        </w:tc>
        <w:tc>
          <w:tcPr>
            <w:tcW w:w="1140" w:type="dxa"/>
          </w:tcPr>
          <w:p w14:paraId="6506C31F" w14:textId="50E15AA4" w:rsidR="004F5C52" w:rsidRPr="002E702A" w:rsidRDefault="00AA7918" w:rsidP="004F5C5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de-DE"/>
              </w:rPr>
            </w:pPr>
            <w:r w:rsidRPr="002E702A">
              <w:rPr>
                <w:rFonts w:ascii="Sylfaen" w:hAnsi="Sylfaen"/>
                <w:szCs w:val="22"/>
                <w:lang w:val="de-DE"/>
              </w:rPr>
              <w:t>2000</w:t>
            </w:r>
          </w:p>
        </w:tc>
        <w:tc>
          <w:tcPr>
            <w:tcW w:w="1152" w:type="dxa"/>
          </w:tcPr>
          <w:p w14:paraId="4F78562D" w14:textId="3F9D997E" w:rsidR="004F5C52" w:rsidRPr="002E702A" w:rsidRDefault="0011264F" w:rsidP="004F5C5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2E702A">
              <w:rPr>
                <w:rFonts w:ascii="Sylfaen" w:hAnsi="Sylfaen"/>
              </w:rPr>
              <w:t>Buxheti i Kosovës</w:t>
            </w:r>
          </w:p>
        </w:tc>
        <w:tc>
          <w:tcPr>
            <w:tcW w:w="1890" w:type="dxa"/>
          </w:tcPr>
          <w:p w14:paraId="568ED4FD" w14:textId="0E0949FD" w:rsidR="004F5C52" w:rsidRPr="002E702A" w:rsidRDefault="0011264F" w:rsidP="004F5C5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de-DE"/>
              </w:rPr>
            </w:pPr>
            <w:r w:rsidRPr="002E702A">
              <w:rPr>
                <w:rFonts w:ascii="Sylfaen" w:hAnsi="Sylfaen"/>
              </w:rPr>
              <w:t>Fletushkat, uebfaqja e ZQM-së</w:t>
            </w:r>
          </w:p>
        </w:tc>
      </w:tr>
    </w:tbl>
    <w:p w14:paraId="7EEF9059" w14:textId="5EDA3EFE" w:rsidR="00677372" w:rsidRPr="009055E2" w:rsidRDefault="008039F7" w:rsidP="009055E2">
      <w:pPr>
        <w:pStyle w:val="Heading3"/>
        <w:spacing w:line="276" w:lineRule="auto"/>
        <w:rPr>
          <w:rFonts w:ascii="Sylfaen" w:hAnsi="Sylfaen"/>
          <w:color w:val="auto"/>
          <w:sz w:val="22"/>
          <w:szCs w:val="22"/>
        </w:rPr>
      </w:pPr>
      <w:r w:rsidRPr="009055E2">
        <w:rPr>
          <w:rFonts w:ascii="Sylfaen" w:hAnsi="Sylfaen"/>
          <w:color w:val="auto"/>
          <w:sz w:val="22"/>
          <w:szCs w:val="22"/>
        </w:rPr>
        <w:t>Nën-Objektiv</w:t>
      </w:r>
      <w:r w:rsidR="00F46129">
        <w:rPr>
          <w:rFonts w:ascii="Sylfaen" w:hAnsi="Sylfaen"/>
          <w:color w:val="auto"/>
          <w:sz w:val="22"/>
          <w:szCs w:val="22"/>
        </w:rPr>
        <w:t>i</w:t>
      </w:r>
      <w:r w:rsidRPr="009055E2">
        <w:rPr>
          <w:rFonts w:ascii="Sylfaen" w:hAnsi="Sylfaen"/>
          <w:color w:val="auto"/>
          <w:sz w:val="22"/>
          <w:szCs w:val="22"/>
        </w:rPr>
        <w:t xml:space="preserve"> 2.3 Rregullimi i ndarjes së pronës </w:t>
      </w:r>
      <w:r w:rsidR="00392E24">
        <w:rPr>
          <w:rFonts w:ascii="Sylfaen" w:hAnsi="Sylfaen"/>
          <w:color w:val="auto"/>
          <w:sz w:val="22"/>
          <w:szCs w:val="22"/>
        </w:rPr>
        <w:t xml:space="preserve">publike </w:t>
      </w:r>
      <w:r w:rsidRPr="009055E2">
        <w:rPr>
          <w:rFonts w:ascii="Sylfaen" w:hAnsi="Sylfaen"/>
          <w:color w:val="auto"/>
          <w:sz w:val="22"/>
          <w:szCs w:val="22"/>
        </w:rPr>
        <w:t xml:space="preserve">për shfrytëzim nga OSHC-të </w:t>
      </w:r>
    </w:p>
    <w:tbl>
      <w:tblPr>
        <w:tblStyle w:val="GridTable1Light2"/>
        <w:tblW w:w="13149" w:type="dxa"/>
        <w:tblLook w:val="04A0" w:firstRow="1" w:lastRow="0" w:firstColumn="1" w:lastColumn="0" w:noHBand="0" w:noVBand="1"/>
      </w:tblPr>
      <w:tblGrid>
        <w:gridCol w:w="2376"/>
        <w:gridCol w:w="3261"/>
        <w:gridCol w:w="2551"/>
        <w:gridCol w:w="2268"/>
        <w:gridCol w:w="2693"/>
      </w:tblGrid>
      <w:tr w:rsidR="00ED5299" w:rsidRPr="009055E2" w14:paraId="11A6AADC" w14:textId="77777777" w:rsidTr="000B2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F2F2F2" w:themeFill="background1" w:themeFillShade="F2"/>
            <w:vAlign w:val="center"/>
          </w:tcPr>
          <w:p w14:paraId="47819680" w14:textId="77777777" w:rsidR="00677372" w:rsidRPr="009055E2" w:rsidRDefault="00677372" w:rsidP="009055E2">
            <w:pPr>
              <w:spacing w:line="276" w:lineRule="auto"/>
              <w:jc w:val="center"/>
              <w:rPr>
                <w:rFonts w:ascii="Sylfaen" w:hAnsi="Sylfaen"/>
                <w:szCs w:val="22"/>
              </w:rPr>
            </w:pPr>
            <w:r w:rsidRPr="009055E2">
              <w:rPr>
                <w:rFonts w:ascii="Sylfaen" w:hAnsi="Sylfaen"/>
                <w:szCs w:val="22"/>
              </w:rPr>
              <w:t>Nën-Objektivi 2.3</w:t>
            </w:r>
          </w:p>
        </w:tc>
        <w:tc>
          <w:tcPr>
            <w:tcW w:w="3261" w:type="dxa"/>
            <w:vMerge w:val="restart"/>
            <w:shd w:val="clear" w:color="auto" w:fill="F2F2F2" w:themeFill="background1" w:themeFillShade="F2"/>
            <w:vAlign w:val="center"/>
          </w:tcPr>
          <w:p w14:paraId="51778331"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Treguesi për matjen e arritjeve të nën-objektivit</w:t>
            </w:r>
          </w:p>
        </w:tc>
        <w:tc>
          <w:tcPr>
            <w:tcW w:w="2551" w:type="dxa"/>
            <w:tcBorders>
              <w:bottom w:val="single" w:sz="12" w:space="0" w:color="999999" w:themeColor="text1" w:themeTint="66"/>
            </w:tcBorders>
            <w:shd w:val="clear" w:color="auto" w:fill="F2F2F2" w:themeFill="background1" w:themeFillShade="F2"/>
          </w:tcPr>
          <w:p w14:paraId="70F0CEB5"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bCs w:val="0"/>
                <w:szCs w:val="22"/>
              </w:rPr>
            </w:pPr>
            <w:r w:rsidRPr="009055E2">
              <w:rPr>
                <w:rFonts w:ascii="Sylfaen" w:hAnsi="Sylfaen"/>
                <w:szCs w:val="22"/>
              </w:rPr>
              <w:t xml:space="preserve">Baza </w:t>
            </w:r>
          </w:p>
        </w:tc>
        <w:tc>
          <w:tcPr>
            <w:tcW w:w="4961" w:type="dxa"/>
            <w:gridSpan w:val="2"/>
            <w:tcBorders>
              <w:bottom w:val="single" w:sz="12" w:space="0" w:color="999999" w:themeColor="text1" w:themeTint="66"/>
            </w:tcBorders>
            <w:shd w:val="clear" w:color="auto" w:fill="F2F2F2" w:themeFill="background1" w:themeFillShade="F2"/>
          </w:tcPr>
          <w:p w14:paraId="6136E2C6"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Synimi </w:t>
            </w:r>
          </w:p>
        </w:tc>
      </w:tr>
      <w:tr w:rsidR="00ED5299" w:rsidRPr="009055E2" w14:paraId="6FB341A3" w14:textId="77777777" w:rsidTr="000B2C0B">
        <w:tc>
          <w:tcPr>
            <w:cnfStyle w:val="001000000000" w:firstRow="0" w:lastRow="0" w:firstColumn="1" w:lastColumn="0" w:oddVBand="0" w:evenVBand="0" w:oddHBand="0" w:evenHBand="0" w:firstRowFirstColumn="0" w:firstRowLastColumn="0" w:lastRowFirstColumn="0" w:lastRowLastColumn="0"/>
            <w:tcW w:w="2376" w:type="dxa"/>
            <w:vMerge/>
            <w:tcBorders>
              <w:bottom w:val="single" w:sz="12" w:space="0" w:color="999999" w:themeColor="text1" w:themeTint="66"/>
            </w:tcBorders>
          </w:tcPr>
          <w:p w14:paraId="41F58719" w14:textId="77777777" w:rsidR="00677372" w:rsidRPr="009055E2" w:rsidRDefault="00677372" w:rsidP="009055E2">
            <w:pPr>
              <w:spacing w:line="276" w:lineRule="auto"/>
              <w:rPr>
                <w:rFonts w:ascii="Sylfaen" w:hAnsi="Sylfaen"/>
                <w:szCs w:val="22"/>
                <w:lang w:val="en-GB"/>
              </w:rPr>
            </w:pPr>
          </w:p>
        </w:tc>
        <w:tc>
          <w:tcPr>
            <w:tcW w:w="3261" w:type="dxa"/>
            <w:vMerge/>
            <w:tcBorders>
              <w:bottom w:val="single" w:sz="12" w:space="0" w:color="999999" w:themeColor="text1" w:themeTint="66"/>
            </w:tcBorders>
          </w:tcPr>
          <w:p w14:paraId="034CA75F"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2551" w:type="dxa"/>
            <w:tcBorders>
              <w:top w:val="single" w:sz="12" w:space="0" w:color="999999" w:themeColor="text1" w:themeTint="66"/>
              <w:bottom w:val="single" w:sz="12" w:space="0" w:color="999999" w:themeColor="text1" w:themeTint="66"/>
            </w:tcBorders>
            <w:shd w:val="clear" w:color="auto" w:fill="F2F2F2" w:themeFill="background1" w:themeFillShade="F2"/>
          </w:tcPr>
          <w:p w14:paraId="2EBDA075" w14:textId="40F207B8"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503CCC">
              <w:rPr>
                <w:rFonts w:ascii="Sylfaen" w:hAnsi="Sylfaen"/>
                <w:szCs w:val="22"/>
              </w:rPr>
              <w:t>8</w:t>
            </w:r>
          </w:p>
        </w:tc>
        <w:tc>
          <w:tcPr>
            <w:tcW w:w="2268" w:type="dxa"/>
            <w:tcBorders>
              <w:top w:val="single" w:sz="12" w:space="0" w:color="999999" w:themeColor="text1" w:themeTint="66"/>
              <w:bottom w:val="single" w:sz="12" w:space="0" w:color="999999" w:themeColor="text1" w:themeTint="66"/>
            </w:tcBorders>
            <w:shd w:val="clear" w:color="auto" w:fill="F2F2F2" w:themeFill="background1" w:themeFillShade="F2"/>
          </w:tcPr>
          <w:p w14:paraId="3BC18425" w14:textId="201EE9E6"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503CCC">
              <w:rPr>
                <w:rFonts w:ascii="Sylfaen" w:hAnsi="Sylfaen"/>
                <w:szCs w:val="22"/>
              </w:rPr>
              <w:t>1</w:t>
            </w:r>
          </w:p>
        </w:tc>
        <w:tc>
          <w:tcPr>
            <w:tcW w:w="2693" w:type="dxa"/>
            <w:tcBorders>
              <w:top w:val="single" w:sz="12" w:space="0" w:color="999999" w:themeColor="text1" w:themeTint="66"/>
              <w:bottom w:val="single" w:sz="12" w:space="0" w:color="999999" w:themeColor="text1" w:themeTint="66"/>
            </w:tcBorders>
            <w:shd w:val="clear" w:color="auto" w:fill="F2F2F2" w:themeFill="background1" w:themeFillShade="F2"/>
          </w:tcPr>
          <w:p w14:paraId="09F74F8B" w14:textId="5CFFDE0A"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503CCC">
              <w:rPr>
                <w:rFonts w:ascii="Sylfaen" w:hAnsi="Sylfaen"/>
                <w:szCs w:val="22"/>
              </w:rPr>
              <w:t>3</w:t>
            </w:r>
          </w:p>
        </w:tc>
      </w:tr>
      <w:tr w:rsidR="00ED5299" w:rsidRPr="009055E2" w14:paraId="14759F8D" w14:textId="77777777" w:rsidTr="000B2C0B">
        <w:trPr>
          <w:trHeight w:val="1422"/>
        </w:trPr>
        <w:tc>
          <w:tcPr>
            <w:cnfStyle w:val="001000000000" w:firstRow="0" w:lastRow="0" w:firstColumn="1" w:lastColumn="0" w:oddVBand="0" w:evenVBand="0" w:oddHBand="0" w:evenHBand="0" w:firstRowFirstColumn="0" w:firstRowLastColumn="0" w:lastRowFirstColumn="0" w:lastRowLastColumn="0"/>
            <w:tcW w:w="2376" w:type="dxa"/>
            <w:vMerge w:val="restart"/>
            <w:tcBorders>
              <w:top w:val="single" w:sz="12" w:space="0" w:color="999999" w:themeColor="text1" w:themeTint="66"/>
            </w:tcBorders>
            <w:vAlign w:val="center"/>
          </w:tcPr>
          <w:p w14:paraId="4AEA089E" w14:textId="050CCC14" w:rsidR="00677372" w:rsidRPr="009055E2" w:rsidRDefault="00677372" w:rsidP="00C94F05">
            <w:pPr>
              <w:spacing w:line="276" w:lineRule="auto"/>
              <w:jc w:val="left"/>
              <w:rPr>
                <w:rFonts w:ascii="Sylfaen" w:hAnsi="Sylfaen"/>
                <w:szCs w:val="22"/>
              </w:rPr>
            </w:pPr>
            <w:r w:rsidRPr="009055E2">
              <w:rPr>
                <w:rFonts w:ascii="Sylfaen" w:hAnsi="Sylfaen"/>
                <w:szCs w:val="22"/>
              </w:rPr>
              <w:lastRenderedPageBreak/>
              <w:t xml:space="preserve">Rregullimi i ndarjes së pronës </w:t>
            </w:r>
            <w:r w:rsidR="00AA7918">
              <w:rPr>
                <w:rFonts w:ascii="Sylfaen" w:hAnsi="Sylfaen"/>
                <w:szCs w:val="22"/>
              </w:rPr>
              <w:t xml:space="preserve">publike </w:t>
            </w:r>
            <w:r w:rsidRPr="009055E2">
              <w:rPr>
                <w:rFonts w:ascii="Sylfaen" w:hAnsi="Sylfaen"/>
                <w:szCs w:val="22"/>
              </w:rPr>
              <w:t xml:space="preserve"> nga OSHC-të </w:t>
            </w:r>
          </w:p>
        </w:tc>
        <w:tc>
          <w:tcPr>
            <w:tcW w:w="3261" w:type="dxa"/>
            <w:tcBorders>
              <w:top w:val="single" w:sz="12" w:space="0" w:color="999999" w:themeColor="text1" w:themeTint="66"/>
            </w:tcBorders>
          </w:tcPr>
          <w:p w14:paraId="0F597FBA" w14:textId="20861A41" w:rsidR="00677372" w:rsidRPr="009055E2" w:rsidRDefault="00720FFD"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Pronat shtetërore</w:t>
            </w:r>
            <w:r w:rsidR="00677372" w:rsidRPr="009055E2">
              <w:rPr>
                <w:rFonts w:ascii="Sylfaen" w:hAnsi="Sylfaen"/>
                <w:szCs w:val="22"/>
              </w:rPr>
              <w:t xml:space="preserve"> të dhëna në shfrytëzim të OSHC-ve në bazë të standardeve, kritereve dhe procedurave transparente</w:t>
            </w:r>
          </w:p>
        </w:tc>
        <w:tc>
          <w:tcPr>
            <w:tcW w:w="2551" w:type="dxa"/>
            <w:tcBorders>
              <w:top w:val="single" w:sz="12" w:space="0" w:color="999999" w:themeColor="text1" w:themeTint="66"/>
            </w:tcBorders>
          </w:tcPr>
          <w:p w14:paraId="7785AC61"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Nuk ka standarde, kritere dhe procedura transparente</w:t>
            </w:r>
          </w:p>
        </w:tc>
        <w:tc>
          <w:tcPr>
            <w:tcW w:w="2268" w:type="dxa"/>
            <w:tcBorders>
              <w:top w:val="single" w:sz="12" w:space="0" w:color="999999" w:themeColor="text1" w:themeTint="66"/>
            </w:tcBorders>
          </w:tcPr>
          <w:p w14:paraId="5E32ECB6"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Standarde, kritere dhe procedura transparente për ndarjen e pasurive në pronësi të qeverisë qendrore dhe atyre lokale janë krijuar</w:t>
            </w:r>
          </w:p>
        </w:tc>
        <w:tc>
          <w:tcPr>
            <w:tcW w:w="2693" w:type="dxa"/>
            <w:tcBorders>
              <w:top w:val="single" w:sz="12" w:space="0" w:color="999999" w:themeColor="text1" w:themeTint="66"/>
            </w:tcBorders>
          </w:tcPr>
          <w:p w14:paraId="62AFFC79"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Standardet, kriteret dhe procedurat transparente janë zbatuar në tërësi në nivel kombëtar dhe lokal</w:t>
            </w:r>
          </w:p>
        </w:tc>
      </w:tr>
      <w:tr w:rsidR="00ED5299" w:rsidRPr="009055E2" w14:paraId="35E99C89" w14:textId="77777777" w:rsidTr="000B2C0B">
        <w:trPr>
          <w:trHeight w:val="1343"/>
        </w:trPr>
        <w:tc>
          <w:tcPr>
            <w:cnfStyle w:val="001000000000" w:firstRow="0" w:lastRow="0" w:firstColumn="1" w:lastColumn="0" w:oddVBand="0" w:evenVBand="0" w:oddHBand="0" w:evenHBand="0" w:firstRowFirstColumn="0" w:firstRowLastColumn="0" w:lastRowFirstColumn="0" w:lastRowLastColumn="0"/>
            <w:tcW w:w="2376" w:type="dxa"/>
            <w:vMerge/>
            <w:vAlign w:val="center"/>
          </w:tcPr>
          <w:p w14:paraId="7F76A5C8" w14:textId="77777777" w:rsidR="00677372" w:rsidRPr="00C72326" w:rsidRDefault="00677372" w:rsidP="009055E2">
            <w:pPr>
              <w:spacing w:line="276" w:lineRule="auto"/>
              <w:rPr>
                <w:rFonts w:ascii="Sylfaen" w:hAnsi="Sylfaen"/>
                <w:b w:val="0"/>
                <w:szCs w:val="22"/>
                <w:lang w:val="de-DE"/>
              </w:rPr>
            </w:pPr>
          </w:p>
        </w:tc>
        <w:tc>
          <w:tcPr>
            <w:tcW w:w="3261" w:type="dxa"/>
            <w:tcBorders>
              <w:top w:val="single" w:sz="12" w:space="0" w:color="999999" w:themeColor="text1" w:themeTint="66"/>
              <w:bottom w:val="single" w:sz="12" w:space="0" w:color="999999" w:themeColor="text1" w:themeTint="66"/>
            </w:tcBorders>
          </w:tcPr>
          <w:p w14:paraId="05C2E764"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Numri i shërbyesve civil të trajnuar për zbatimin e standardeve, kritereve dhe procedurave për dhënien e pronës publike në shfrytëzim të OSHC-ve</w:t>
            </w:r>
          </w:p>
        </w:tc>
        <w:tc>
          <w:tcPr>
            <w:tcW w:w="2551" w:type="dxa"/>
            <w:tcBorders>
              <w:top w:val="single" w:sz="12" w:space="0" w:color="999999" w:themeColor="text1" w:themeTint="66"/>
              <w:bottom w:val="single" w:sz="12" w:space="0" w:color="999999" w:themeColor="text1" w:themeTint="66"/>
            </w:tcBorders>
          </w:tcPr>
          <w:p w14:paraId="21339303"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0 shërbyes civil të trajnuar për aplikimin e standardeve, kritereve dhe procedurave </w:t>
            </w:r>
          </w:p>
        </w:tc>
        <w:tc>
          <w:tcPr>
            <w:tcW w:w="2268" w:type="dxa"/>
            <w:tcBorders>
              <w:top w:val="single" w:sz="12" w:space="0" w:color="999999" w:themeColor="text1" w:themeTint="66"/>
              <w:bottom w:val="single" w:sz="12" w:space="0" w:color="999999" w:themeColor="text1" w:themeTint="66"/>
            </w:tcBorders>
          </w:tcPr>
          <w:p w14:paraId="529BAFF5"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20 shërbyes civil të trajnuar për aplikimin e standardeve, kritereve dhe procedurave </w:t>
            </w:r>
          </w:p>
        </w:tc>
        <w:tc>
          <w:tcPr>
            <w:tcW w:w="2693" w:type="dxa"/>
            <w:tcBorders>
              <w:top w:val="single" w:sz="12" w:space="0" w:color="999999" w:themeColor="text1" w:themeTint="66"/>
              <w:bottom w:val="single" w:sz="12" w:space="0" w:color="999999" w:themeColor="text1" w:themeTint="66"/>
            </w:tcBorders>
          </w:tcPr>
          <w:p w14:paraId="39BA29FD"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30 shërbyes civil të trajnuar për aplikimin e standardeve, kritereve dhe procedurave</w:t>
            </w:r>
          </w:p>
        </w:tc>
      </w:tr>
      <w:tr w:rsidR="00ED5299" w:rsidRPr="009055E2" w14:paraId="164A29D2" w14:textId="77777777" w:rsidTr="000B2C0B">
        <w:trPr>
          <w:trHeight w:val="1343"/>
        </w:trPr>
        <w:tc>
          <w:tcPr>
            <w:cnfStyle w:val="001000000000" w:firstRow="0" w:lastRow="0" w:firstColumn="1" w:lastColumn="0" w:oddVBand="0" w:evenVBand="0" w:oddHBand="0" w:evenHBand="0" w:firstRowFirstColumn="0" w:firstRowLastColumn="0" w:lastRowFirstColumn="0" w:lastRowLastColumn="0"/>
            <w:tcW w:w="2376" w:type="dxa"/>
            <w:vMerge/>
            <w:vAlign w:val="center"/>
          </w:tcPr>
          <w:p w14:paraId="5E271480" w14:textId="77777777" w:rsidR="00677372" w:rsidRPr="009055E2" w:rsidRDefault="00677372" w:rsidP="009055E2">
            <w:pPr>
              <w:spacing w:line="276" w:lineRule="auto"/>
              <w:rPr>
                <w:rFonts w:ascii="Sylfaen" w:hAnsi="Sylfaen"/>
                <w:b w:val="0"/>
                <w:szCs w:val="22"/>
                <w:lang w:val="en-GB"/>
              </w:rPr>
            </w:pPr>
          </w:p>
        </w:tc>
        <w:tc>
          <w:tcPr>
            <w:tcW w:w="3261" w:type="dxa"/>
            <w:tcBorders>
              <w:top w:val="single" w:sz="12" w:space="0" w:color="999999" w:themeColor="text1" w:themeTint="66"/>
              <w:bottom w:val="single" w:sz="12" w:space="0" w:color="999999" w:themeColor="text1" w:themeTint="66"/>
            </w:tcBorders>
          </w:tcPr>
          <w:p w14:paraId="1C4A5F73" w14:textId="380F15D1"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Regjistri Elektronik i </w:t>
            </w:r>
            <w:r w:rsidR="00720FFD">
              <w:rPr>
                <w:rFonts w:ascii="Sylfaen" w:hAnsi="Sylfaen"/>
                <w:szCs w:val="22"/>
              </w:rPr>
              <w:t>pronave</w:t>
            </w:r>
            <w:r w:rsidR="00720FFD" w:rsidRPr="009055E2">
              <w:rPr>
                <w:rFonts w:ascii="Sylfaen" w:hAnsi="Sylfaen"/>
                <w:szCs w:val="22"/>
              </w:rPr>
              <w:t xml:space="preserve"> </w:t>
            </w:r>
            <w:r w:rsidR="00AA7918">
              <w:rPr>
                <w:rFonts w:ascii="Sylfaen" w:hAnsi="Sylfaen"/>
                <w:szCs w:val="22"/>
              </w:rPr>
              <w:t>publike</w:t>
            </w:r>
            <w:r w:rsidR="00720FFD">
              <w:rPr>
                <w:rFonts w:ascii="Sylfaen" w:hAnsi="Sylfaen"/>
                <w:szCs w:val="22"/>
              </w:rPr>
              <w:t xml:space="preserve"> që janë</w:t>
            </w:r>
            <w:r w:rsidRPr="009055E2">
              <w:rPr>
                <w:rFonts w:ascii="Sylfaen" w:hAnsi="Sylfaen"/>
                <w:szCs w:val="22"/>
              </w:rPr>
              <w:t xml:space="preserve"> dhënë në përdorim të OSHC-ve </w:t>
            </w:r>
            <w:r w:rsidR="00AA7918">
              <w:rPr>
                <w:rFonts w:ascii="Sylfaen" w:hAnsi="Sylfaen"/>
                <w:szCs w:val="22"/>
              </w:rPr>
              <w:t>e</w:t>
            </w:r>
            <w:r w:rsidRPr="009055E2">
              <w:rPr>
                <w:rFonts w:ascii="Sylfaen" w:hAnsi="Sylfaen"/>
                <w:szCs w:val="22"/>
              </w:rPr>
              <w:t xml:space="preserve"> zhvilluar dhe funksion</w:t>
            </w:r>
            <w:r w:rsidR="00AA7918">
              <w:rPr>
                <w:rFonts w:ascii="Sylfaen" w:hAnsi="Sylfaen"/>
                <w:szCs w:val="22"/>
              </w:rPr>
              <w:t>ale</w:t>
            </w:r>
          </w:p>
        </w:tc>
        <w:tc>
          <w:tcPr>
            <w:tcW w:w="2551" w:type="dxa"/>
            <w:tcBorders>
              <w:top w:val="single" w:sz="12" w:space="0" w:color="999999" w:themeColor="text1" w:themeTint="66"/>
              <w:bottom w:val="single" w:sz="12" w:space="0" w:color="999999" w:themeColor="text1" w:themeTint="66"/>
            </w:tcBorders>
          </w:tcPr>
          <w:p w14:paraId="6C3C764C"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Nuk ka regjistër elektronik të pasurisë së qeverisë qendrore dhe atyre lokale </w:t>
            </w:r>
          </w:p>
        </w:tc>
        <w:tc>
          <w:tcPr>
            <w:tcW w:w="2268" w:type="dxa"/>
            <w:tcBorders>
              <w:top w:val="single" w:sz="12" w:space="0" w:color="999999" w:themeColor="text1" w:themeTint="66"/>
              <w:bottom w:val="single" w:sz="12" w:space="0" w:color="999999" w:themeColor="text1" w:themeTint="66"/>
            </w:tcBorders>
          </w:tcPr>
          <w:p w14:paraId="6693324D"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Informacioni për të gjitha pasuritë e qeverisë qendrore dhe atyre lokale që iu është dhënë OSHC-ve është mbledhur</w:t>
            </w:r>
          </w:p>
        </w:tc>
        <w:tc>
          <w:tcPr>
            <w:tcW w:w="2693" w:type="dxa"/>
            <w:tcBorders>
              <w:top w:val="single" w:sz="12" w:space="0" w:color="999999" w:themeColor="text1" w:themeTint="66"/>
              <w:bottom w:val="single" w:sz="12" w:space="0" w:color="999999" w:themeColor="text1" w:themeTint="66"/>
            </w:tcBorders>
          </w:tcPr>
          <w:p w14:paraId="37FD9501"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Regjistri Elektronik i pasurisë së qeverisë qendrore dhe atyre lokale është krijuar dhe është tërësisht funksional</w:t>
            </w:r>
          </w:p>
        </w:tc>
      </w:tr>
    </w:tbl>
    <w:p w14:paraId="36332AB1" w14:textId="77777777" w:rsidR="00677372" w:rsidRPr="00C72326" w:rsidRDefault="00677372" w:rsidP="009055E2">
      <w:pPr>
        <w:spacing w:line="276" w:lineRule="auto"/>
        <w:rPr>
          <w:rFonts w:ascii="Sylfaen" w:hAnsi="Sylfaen"/>
          <w:szCs w:val="22"/>
        </w:rPr>
      </w:pPr>
    </w:p>
    <w:p w14:paraId="63F99420" w14:textId="77777777" w:rsidR="00677372" w:rsidRPr="00C72326" w:rsidRDefault="00677372" w:rsidP="009055E2">
      <w:pPr>
        <w:spacing w:line="276" w:lineRule="auto"/>
        <w:rPr>
          <w:rFonts w:ascii="Sylfaen" w:hAnsi="Sylfaen"/>
          <w:szCs w:val="22"/>
        </w:rPr>
      </w:pPr>
    </w:p>
    <w:tbl>
      <w:tblPr>
        <w:tblStyle w:val="GridTable1Light2"/>
        <w:tblW w:w="13036" w:type="dxa"/>
        <w:tblLook w:val="04A0" w:firstRow="1" w:lastRow="0" w:firstColumn="1" w:lastColumn="0" w:noHBand="0" w:noVBand="1"/>
      </w:tblPr>
      <w:tblGrid>
        <w:gridCol w:w="1947"/>
        <w:gridCol w:w="1473"/>
        <w:gridCol w:w="1412"/>
        <w:gridCol w:w="1429"/>
        <w:gridCol w:w="1237"/>
        <w:gridCol w:w="1453"/>
        <w:gridCol w:w="1326"/>
        <w:gridCol w:w="1152"/>
        <w:gridCol w:w="1607"/>
      </w:tblGrid>
      <w:tr w:rsidR="00ED5299" w:rsidRPr="009055E2" w14:paraId="47EC4D60" w14:textId="77777777" w:rsidTr="00C07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vMerge w:val="restart"/>
            <w:shd w:val="clear" w:color="auto" w:fill="F2F2F2" w:themeFill="background1" w:themeFillShade="F2"/>
            <w:vAlign w:val="center"/>
          </w:tcPr>
          <w:p w14:paraId="78B488EE" w14:textId="77777777" w:rsidR="00677372" w:rsidRPr="009055E2" w:rsidRDefault="00677372" w:rsidP="009055E2">
            <w:pPr>
              <w:spacing w:line="276" w:lineRule="auto"/>
              <w:jc w:val="center"/>
              <w:rPr>
                <w:rFonts w:ascii="Sylfaen" w:hAnsi="Sylfaen"/>
                <w:szCs w:val="22"/>
              </w:rPr>
            </w:pPr>
            <w:r w:rsidRPr="009055E2">
              <w:rPr>
                <w:rFonts w:ascii="Sylfaen" w:hAnsi="Sylfaen"/>
                <w:szCs w:val="22"/>
              </w:rPr>
              <w:t>Aktiviteti</w:t>
            </w:r>
          </w:p>
        </w:tc>
        <w:tc>
          <w:tcPr>
            <w:tcW w:w="4314" w:type="dxa"/>
            <w:gridSpan w:val="3"/>
            <w:tcBorders>
              <w:bottom w:val="single" w:sz="12" w:space="0" w:color="999999" w:themeColor="text1" w:themeTint="66"/>
            </w:tcBorders>
            <w:shd w:val="clear" w:color="auto" w:fill="F2F2F2" w:themeFill="background1" w:themeFillShade="F2"/>
          </w:tcPr>
          <w:p w14:paraId="40F61596"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Arritjet </w:t>
            </w:r>
          </w:p>
        </w:tc>
        <w:tc>
          <w:tcPr>
            <w:tcW w:w="2690" w:type="dxa"/>
            <w:gridSpan w:val="2"/>
            <w:tcBorders>
              <w:bottom w:val="single" w:sz="12" w:space="0" w:color="999999" w:themeColor="text1" w:themeTint="66"/>
            </w:tcBorders>
            <w:shd w:val="clear" w:color="auto" w:fill="F2F2F2" w:themeFill="background1" w:themeFillShade="F2"/>
          </w:tcPr>
          <w:p w14:paraId="3BA6F089"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Institucionet</w:t>
            </w:r>
          </w:p>
        </w:tc>
        <w:tc>
          <w:tcPr>
            <w:tcW w:w="1326" w:type="dxa"/>
            <w:vMerge w:val="restart"/>
            <w:shd w:val="clear" w:color="auto" w:fill="F2F2F2" w:themeFill="background1" w:themeFillShade="F2"/>
            <w:vAlign w:val="center"/>
          </w:tcPr>
          <w:p w14:paraId="0E6697D5"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10DB749D"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Kosto financiare</w:t>
            </w:r>
          </w:p>
        </w:tc>
        <w:tc>
          <w:tcPr>
            <w:tcW w:w="1152" w:type="dxa"/>
            <w:vMerge w:val="restart"/>
            <w:shd w:val="clear" w:color="auto" w:fill="F2F2F2" w:themeFill="background1" w:themeFillShade="F2"/>
          </w:tcPr>
          <w:p w14:paraId="4E156148"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2541F47B"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Burimet financiare</w:t>
            </w:r>
          </w:p>
        </w:tc>
        <w:tc>
          <w:tcPr>
            <w:tcW w:w="1607" w:type="dxa"/>
            <w:vMerge w:val="restart"/>
            <w:shd w:val="clear" w:color="auto" w:fill="F2F2F2" w:themeFill="background1" w:themeFillShade="F2"/>
          </w:tcPr>
          <w:p w14:paraId="6E4CC6AE"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126F03AA"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Mënyrat e verifikimit</w:t>
            </w:r>
          </w:p>
        </w:tc>
      </w:tr>
      <w:tr w:rsidR="00ED5299" w:rsidRPr="009055E2" w14:paraId="7FCEE919" w14:textId="77777777" w:rsidTr="00C07AC2">
        <w:tc>
          <w:tcPr>
            <w:cnfStyle w:val="001000000000" w:firstRow="0" w:lastRow="0" w:firstColumn="1" w:lastColumn="0" w:oddVBand="0" w:evenVBand="0" w:oddHBand="0" w:evenHBand="0" w:firstRowFirstColumn="0" w:firstRowLastColumn="0" w:lastRowFirstColumn="0" w:lastRowLastColumn="0"/>
            <w:tcW w:w="1947" w:type="dxa"/>
            <w:vMerge/>
            <w:tcBorders>
              <w:bottom w:val="single" w:sz="12" w:space="0" w:color="999999" w:themeColor="text1" w:themeTint="66"/>
            </w:tcBorders>
          </w:tcPr>
          <w:p w14:paraId="4F6133B1" w14:textId="77777777" w:rsidR="00677372" w:rsidRPr="009055E2" w:rsidRDefault="00677372" w:rsidP="009055E2">
            <w:pPr>
              <w:spacing w:line="276" w:lineRule="auto"/>
              <w:rPr>
                <w:rFonts w:ascii="Sylfaen" w:hAnsi="Sylfaen"/>
                <w:szCs w:val="22"/>
                <w:lang w:val="en-GB"/>
              </w:rPr>
            </w:pPr>
          </w:p>
        </w:tc>
        <w:tc>
          <w:tcPr>
            <w:tcW w:w="1473" w:type="dxa"/>
            <w:tcBorders>
              <w:top w:val="single" w:sz="12" w:space="0" w:color="999999" w:themeColor="text1" w:themeTint="66"/>
              <w:bottom w:val="single" w:sz="12" w:space="0" w:color="999999" w:themeColor="text1" w:themeTint="66"/>
            </w:tcBorders>
            <w:shd w:val="clear" w:color="auto" w:fill="F2F2F2" w:themeFill="background1" w:themeFillShade="F2"/>
          </w:tcPr>
          <w:p w14:paraId="5F08E2A4" w14:textId="5EF61C65"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503CCC">
              <w:rPr>
                <w:rFonts w:ascii="Sylfaen" w:hAnsi="Sylfaen"/>
                <w:szCs w:val="22"/>
              </w:rPr>
              <w:t>9</w:t>
            </w:r>
          </w:p>
        </w:tc>
        <w:tc>
          <w:tcPr>
            <w:tcW w:w="1412" w:type="dxa"/>
            <w:tcBorders>
              <w:top w:val="single" w:sz="12" w:space="0" w:color="999999" w:themeColor="text1" w:themeTint="66"/>
              <w:bottom w:val="single" w:sz="12" w:space="0" w:color="999999" w:themeColor="text1" w:themeTint="66"/>
            </w:tcBorders>
            <w:shd w:val="clear" w:color="auto" w:fill="F2F2F2" w:themeFill="background1" w:themeFillShade="F2"/>
          </w:tcPr>
          <w:p w14:paraId="72EBA982" w14:textId="22AC24B6"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w:t>
            </w:r>
            <w:r w:rsidR="00503CCC">
              <w:rPr>
                <w:rFonts w:ascii="Sylfaen" w:hAnsi="Sylfaen"/>
                <w:szCs w:val="22"/>
              </w:rPr>
              <w:t>20</w:t>
            </w:r>
          </w:p>
        </w:tc>
        <w:tc>
          <w:tcPr>
            <w:tcW w:w="1429" w:type="dxa"/>
            <w:tcBorders>
              <w:top w:val="single" w:sz="12" w:space="0" w:color="999999" w:themeColor="text1" w:themeTint="66"/>
              <w:bottom w:val="single" w:sz="12" w:space="0" w:color="999999" w:themeColor="text1" w:themeTint="66"/>
            </w:tcBorders>
            <w:shd w:val="clear" w:color="auto" w:fill="F2F2F2" w:themeFill="background1" w:themeFillShade="F2"/>
          </w:tcPr>
          <w:p w14:paraId="55D2CAB3" w14:textId="410921AD"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w:t>
            </w:r>
            <w:r w:rsidR="00503CCC">
              <w:rPr>
                <w:rFonts w:ascii="Sylfaen" w:hAnsi="Sylfaen"/>
                <w:szCs w:val="22"/>
              </w:rPr>
              <w:t>21</w:t>
            </w:r>
          </w:p>
        </w:tc>
        <w:tc>
          <w:tcPr>
            <w:tcW w:w="1237" w:type="dxa"/>
            <w:tcBorders>
              <w:top w:val="single" w:sz="12" w:space="0" w:color="999999" w:themeColor="text1" w:themeTint="66"/>
              <w:bottom w:val="single" w:sz="12" w:space="0" w:color="999999" w:themeColor="text1" w:themeTint="66"/>
            </w:tcBorders>
            <w:shd w:val="clear" w:color="auto" w:fill="F2F2F2" w:themeFill="background1" w:themeFillShade="F2"/>
          </w:tcPr>
          <w:p w14:paraId="12B71337"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Udhëheqës</w:t>
            </w:r>
          </w:p>
        </w:tc>
        <w:tc>
          <w:tcPr>
            <w:tcW w:w="1453" w:type="dxa"/>
            <w:tcBorders>
              <w:top w:val="single" w:sz="12" w:space="0" w:color="999999" w:themeColor="text1" w:themeTint="66"/>
              <w:bottom w:val="single" w:sz="12" w:space="0" w:color="999999" w:themeColor="text1" w:themeTint="66"/>
            </w:tcBorders>
            <w:shd w:val="clear" w:color="auto" w:fill="F2F2F2" w:themeFill="background1" w:themeFillShade="F2"/>
          </w:tcPr>
          <w:p w14:paraId="1468E4D3"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Mbështetës</w:t>
            </w:r>
          </w:p>
        </w:tc>
        <w:tc>
          <w:tcPr>
            <w:tcW w:w="1326" w:type="dxa"/>
            <w:vMerge/>
            <w:tcBorders>
              <w:bottom w:val="single" w:sz="12" w:space="0" w:color="999999" w:themeColor="text1" w:themeTint="66"/>
            </w:tcBorders>
            <w:vAlign w:val="center"/>
          </w:tcPr>
          <w:p w14:paraId="171F1CD7"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152" w:type="dxa"/>
            <w:vMerge/>
            <w:tcBorders>
              <w:bottom w:val="single" w:sz="12" w:space="0" w:color="999999" w:themeColor="text1" w:themeTint="66"/>
            </w:tcBorders>
          </w:tcPr>
          <w:p w14:paraId="1FA221B3"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607" w:type="dxa"/>
            <w:vMerge/>
            <w:tcBorders>
              <w:bottom w:val="single" w:sz="12" w:space="0" w:color="999999" w:themeColor="text1" w:themeTint="66"/>
            </w:tcBorders>
          </w:tcPr>
          <w:p w14:paraId="29F38F58"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r>
      <w:tr w:rsidR="00ED5299" w:rsidRPr="009055E2" w14:paraId="0F1960A7" w14:textId="77777777" w:rsidTr="00C07AC2">
        <w:tc>
          <w:tcPr>
            <w:cnfStyle w:val="001000000000" w:firstRow="0" w:lastRow="0" w:firstColumn="1" w:lastColumn="0" w:oddVBand="0" w:evenVBand="0" w:oddHBand="0" w:evenHBand="0" w:firstRowFirstColumn="0" w:firstRowLastColumn="0" w:lastRowFirstColumn="0" w:lastRowLastColumn="0"/>
            <w:tcW w:w="1947" w:type="dxa"/>
            <w:tcBorders>
              <w:top w:val="single" w:sz="12" w:space="0" w:color="999999" w:themeColor="text1" w:themeTint="66"/>
            </w:tcBorders>
          </w:tcPr>
          <w:p w14:paraId="3FD164E2" w14:textId="1E9E5D69"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t xml:space="preserve">2.3.1 Krijimi i standardeve, procedurave, </w:t>
            </w:r>
            <w:r w:rsidRPr="009055E2">
              <w:rPr>
                <w:rFonts w:ascii="Sylfaen" w:hAnsi="Sylfaen"/>
                <w:b w:val="0"/>
                <w:szCs w:val="22"/>
              </w:rPr>
              <w:lastRenderedPageBreak/>
              <w:t xml:space="preserve">kritereve dhe mekanizmave institucional transparent për rregullimin e dhënies së pronave </w:t>
            </w:r>
            <w:r w:rsidR="00FF3B3D">
              <w:rPr>
                <w:rFonts w:ascii="Sylfaen" w:hAnsi="Sylfaen"/>
                <w:b w:val="0"/>
                <w:szCs w:val="22"/>
              </w:rPr>
              <w:t xml:space="preserve"> shtetëror</w:t>
            </w:r>
            <w:r w:rsidRPr="009055E2">
              <w:rPr>
                <w:rFonts w:ascii="Sylfaen" w:hAnsi="Sylfaen"/>
                <w:b w:val="0"/>
                <w:szCs w:val="22"/>
              </w:rPr>
              <w:t xml:space="preserve"> në shërbim të OSHC-ve</w:t>
            </w:r>
          </w:p>
        </w:tc>
        <w:tc>
          <w:tcPr>
            <w:tcW w:w="1473" w:type="dxa"/>
            <w:tcBorders>
              <w:top w:val="single" w:sz="12" w:space="0" w:color="999999" w:themeColor="text1" w:themeTint="66"/>
            </w:tcBorders>
          </w:tcPr>
          <w:p w14:paraId="5F18153B"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 xml:space="preserve">Standardet dhe Procedurat </w:t>
            </w:r>
            <w:r w:rsidRPr="009055E2">
              <w:rPr>
                <w:rFonts w:ascii="Sylfaen" w:hAnsi="Sylfaen"/>
                <w:szCs w:val="22"/>
              </w:rPr>
              <w:lastRenderedPageBreak/>
              <w:t>janë përkufizuar pas një analize</w:t>
            </w:r>
          </w:p>
        </w:tc>
        <w:tc>
          <w:tcPr>
            <w:tcW w:w="1412" w:type="dxa"/>
            <w:tcBorders>
              <w:top w:val="single" w:sz="12" w:space="0" w:color="999999" w:themeColor="text1" w:themeTint="66"/>
            </w:tcBorders>
          </w:tcPr>
          <w:p w14:paraId="39F35E30"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 xml:space="preserve">Standardet dhe </w:t>
            </w:r>
            <w:r w:rsidRPr="009055E2">
              <w:rPr>
                <w:rFonts w:ascii="Sylfaen" w:hAnsi="Sylfaen"/>
                <w:szCs w:val="22"/>
              </w:rPr>
              <w:lastRenderedPageBreak/>
              <w:t>Procedurat janë hartuar</w:t>
            </w:r>
          </w:p>
        </w:tc>
        <w:tc>
          <w:tcPr>
            <w:tcW w:w="1429" w:type="dxa"/>
            <w:tcBorders>
              <w:top w:val="single" w:sz="12" w:space="0" w:color="999999" w:themeColor="text1" w:themeTint="66"/>
            </w:tcBorders>
          </w:tcPr>
          <w:p w14:paraId="4871248A"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 xml:space="preserve">Standardet dhe Procedurat </w:t>
            </w:r>
            <w:r w:rsidRPr="009055E2">
              <w:rPr>
                <w:rFonts w:ascii="Sylfaen" w:hAnsi="Sylfaen"/>
                <w:szCs w:val="22"/>
              </w:rPr>
              <w:lastRenderedPageBreak/>
              <w:t>janë miratuar</w:t>
            </w:r>
          </w:p>
        </w:tc>
        <w:tc>
          <w:tcPr>
            <w:tcW w:w="1237" w:type="dxa"/>
            <w:tcBorders>
              <w:top w:val="single" w:sz="12" w:space="0" w:color="999999" w:themeColor="text1" w:themeTint="66"/>
            </w:tcBorders>
          </w:tcPr>
          <w:p w14:paraId="37939873" w14:textId="7291F05A" w:rsidR="00677372" w:rsidRPr="009055E2" w:rsidRDefault="00CE781B"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 xml:space="preserve">MAPL </w:t>
            </w:r>
            <w:r w:rsidR="007700F6">
              <w:rPr>
                <w:rFonts w:ascii="Sylfaen" w:hAnsi="Sylfaen"/>
                <w:szCs w:val="22"/>
              </w:rPr>
              <w:t>, MMPH, MAP</w:t>
            </w:r>
          </w:p>
        </w:tc>
        <w:tc>
          <w:tcPr>
            <w:tcW w:w="1453" w:type="dxa"/>
            <w:tcBorders>
              <w:top w:val="single" w:sz="12" w:space="0" w:color="999999" w:themeColor="text1" w:themeTint="66"/>
            </w:tcBorders>
          </w:tcPr>
          <w:p w14:paraId="344C5735" w14:textId="1934CA72" w:rsidR="00677372" w:rsidRPr="009055E2" w:rsidRDefault="00A36BF4" w:rsidP="00CE781B">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Ministritë, Komunat</w:t>
            </w:r>
          </w:p>
        </w:tc>
        <w:tc>
          <w:tcPr>
            <w:tcW w:w="1326" w:type="dxa"/>
            <w:tcBorders>
              <w:top w:val="single" w:sz="12" w:space="0" w:color="999999" w:themeColor="text1" w:themeTint="66"/>
            </w:tcBorders>
          </w:tcPr>
          <w:p w14:paraId="6FBA6784"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p w14:paraId="5D2215EF"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p w14:paraId="7FB049B6"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1500 EUR</w:t>
            </w:r>
          </w:p>
        </w:tc>
        <w:tc>
          <w:tcPr>
            <w:tcW w:w="1152" w:type="dxa"/>
            <w:tcBorders>
              <w:top w:val="single" w:sz="12" w:space="0" w:color="999999" w:themeColor="text1" w:themeTint="66"/>
            </w:tcBorders>
          </w:tcPr>
          <w:p w14:paraId="2908CDCB"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w:t>
            </w:r>
          </w:p>
        </w:tc>
        <w:tc>
          <w:tcPr>
            <w:tcW w:w="1607" w:type="dxa"/>
            <w:tcBorders>
              <w:top w:val="single" w:sz="12" w:space="0" w:color="999999" w:themeColor="text1" w:themeTint="66"/>
            </w:tcBorders>
          </w:tcPr>
          <w:p w14:paraId="51CBB631"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Veprime për rregullimin e standardeve; </w:t>
            </w:r>
            <w:r w:rsidRPr="009055E2">
              <w:rPr>
                <w:rFonts w:ascii="Sylfaen" w:hAnsi="Sylfaen"/>
                <w:szCs w:val="22"/>
              </w:rPr>
              <w:lastRenderedPageBreak/>
              <w:t>platforma qendrore online për konsultime me publikun</w:t>
            </w:r>
          </w:p>
        </w:tc>
      </w:tr>
      <w:tr w:rsidR="00ED5299" w:rsidRPr="009055E2" w14:paraId="5C858D92" w14:textId="77777777" w:rsidTr="00C07AC2">
        <w:tc>
          <w:tcPr>
            <w:cnfStyle w:val="001000000000" w:firstRow="0" w:lastRow="0" w:firstColumn="1" w:lastColumn="0" w:oddVBand="0" w:evenVBand="0" w:oddHBand="0" w:evenHBand="0" w:firstRowFirstColumn="0" w:firstRowLastColumn="0" w:lastRowFirstColumn="0" w:lastRowLastColumn="0"/>
            <w:tcW w:w="1947" w:type="dxa"/>
          </w:tcPr>
          <w:p w14:paraId="5B9D9AE4" w14:textId="77777777"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lastRenderedPageBreak/>
              <w:t>2.3.2 Dizajnimi dhe zhvillimi i një programi/sistemi trajnues për shërbyesit civil mbi përdorimin e standardeve dhe procedurave për rregullimin e dhënies së pronës publike në shfrytëzim të OSHC-ve</w:t>
            </w:r>
          </w:p>
        </w:tc>
        <w:tc>
          <w:tcPr>
            <w:tcW w:w="1473" w:type="dxa"/>
          </w:tcPr>
          <w:p w14:paraId="484C0DD2" w14:textId="77777777" w:rsidR="00677372" w:rsidRPr="00C72326"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412" w:type="dxa"/>
          </w:tcPr>
          <w:p w14:paraId="28BB07D5" w14:textId="77777777" w:rsidR="00677372" w:rsidRPr="00C72326"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429" w:type="dxa"/>
          </w:tcPr>
          <w:p w14:paraId="2A28485A"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Trajnimi i dizajnuar dhe i zhvilluar për zbatimin e standardeve dhe procedurave</w:t>
            </w:r>
          </w:p>
        </w:tc>
        <w:tc>
          <w:tcPr>
            <w:tcW w:w="1237" w:type="dxa"/>
          </w:tcPr>
          <w:p w14:paraId="0D0959F6" w14:textId="1931ACD1" w:rsidR="00CE781B" w:rsidRDefault="00CE781B" w:rsidP="00CE781B">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 MAPL</w:t>
            </w:r>
            <w:r>
              <w:rPr>
                <w:rFonts w:ascii="Sylfaen" w:hAnsi="Sylfaen"/>
                <w:szCs w:val="22"/>
              </w:rPr>
              <w:t>,</w:t>
            </w:r>
          </w:p>
          <w:p w14:paraId="666C7398" w14:textId="1725E08E" w:rsidR="00677372" w:rsidRPr="009055E2" w:rsidRDefault="00677372" w:rsidP="00CE781B">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453" w:type="dxa"/>
          </w:tcPr>
          <w:p w14:paraId="699B7252" w14:textId="19474797" w:rsidR="00392E24" w:rsidRPr="009055E2" w:rsidRDefault="00CE781B"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MAP, </w:t>
            </w:r>
            <w:r>
              <w:rPr>
                <w:rFonts w:ascii="Sylfaen" w:hAnsi="Sylfaen"/>
                <w:szCs w:val="22"/>
              </w:rPr>
              <w:t>IKAP</w:t>
            </w:r>
            <w:r w:rsidDel="00CE781B">
              <w:rPr>
                <w:rFonts w:ascii="Sylfaen" w:hAnsi="Sylfaen"/>
                <w:szCs w:val="22"/>
              </w:rPr>
              <w:t xml:space="preserve"> </w:t>
            </w:r>
          </w:p>
        </w:tc>
        <w:tc>
          <w:tcPr>
            <w:tcW w:w="1326" w:type="dxa"/>
          </w:tcPr>
          <w:p w14:paraId="0B7DA768"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3000 EUR</w:t>
            </w:r>
          </w:p>
        </w:tc>
        <w:tc>
          <w:tcPr>
            <w:tcW w:w="1152" w:type="dxa"/>
          </w:tcPr>
          <w:p w14:paraId="6E8BFEAB"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Donatorët</w:t>
            </w:r>
          </w:p>
        </w:tc>
        <w:tc>
          <w:tcPr>
            <w:tcW w:w="1607" w:type="dxa"/>
          </w:tcPr>
          <w:p w14:paraId="0BB5E7AD"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Agjenda e trajnimit, lista e pjesëmarrjes, raporti</w:t>
            </w:r>
          </w:p>
        </w:tc>
      </w:tr>
      <w:tr w:rsidR="00ED5299" w:rsidRPr="009055E2" w14:paraId="38F5A711" w14:textId="77777777" w:rsidTr="00C07AC2">
        <w:tc>
          <w:tcPr>
            <w:cnfStyle w:val="001000000000" w:firstRow="0" w:lastRow="0" w:firstColumn="1" w:lastColumn="0" w:oddVBand="0" w:evenVBand="0" w:oddHBand="0" w:evenHBand="0" w:firstRowFirstColumn="0" w:firstRowLastColumn="0" w:lastRowFirstColumn="0" w:lastRowLastColumn="0"/>
            <w:tcW w:w="1947" w:type="dxa"/>
          </w:tcPr>
          <w:p w14:paraId="0A94FCF3" w14:textId="08F80F23"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t xml:space="preserve">2.3.3 Zhvillimi i Regjistrit Elektronik </w:t>
            </w:r>
            <w:r w:rsidR="00FF3B3D">
              <w:rPr>
                <w:rFonts w:ascii="Sylfaen" w:hAnsi="Sylfaen"/>
                <w:b w:val="0"/>
                <w:szCs w:val="22"/>
              </w:rPr>
              <w:t>sete pronave</w:t>
            </w:r>
            <w:r w:rsidRPr="009055E2">
              <w:rPr>
                <w:rFonts w:ascii="Sylfaen" w:hAnsi="Sylfaen"/>
                <w:b w:val="0"/>
                <w:szCs w:val="22"/>
              </w:rPr>
              <w:t xml:space="preserve"> </w:t>
            </w:r>
            <w:r w:rsidR="00FF3B3D">
              <w:rPr>
                <w:rFonts w:ascii="Sylfaen" w:hAnsi="Sylfaen"/>
                <w:b w:val="0"/>
                <w:szCs w:val="22"/>
              </w:rPr>
              <w:t>shtetërore</w:t>
            </w:r>
            <w:r w:rsidRPr="009055E2">
              <w:rPr>
                <w:rFonts w:ascii="Sylfaen" w:hAnsi="Sylfaen"/>
                <w:b w:val="0"/>
                <w:szCs w:val="22"/>
              </w:rPr>
              <w:t xml:space="preserve"> të </w:t>
            </w:r>
            <w:r w:rsidRPr="009055E2">
              <w:rPr>
                <w:rFonts w:ascii="Sylfaen" w:hAnsi="Sylfaen"/>
                <w:b w:val="0"/>
                <w:szCs w:val="22"/>
              </w:rPr>
              <w:lastRenderedPageBreak/>
              <w:t xml:space="preserve">dhënë në shfrytëzim të OSHC-ve </w:t>
            </w:r>
          </w:p>
        </w:tc>
        <w:tc>
          <w:tcPr>
            <w:tcW w:w="1473" w:type="dxa"/>
          </w:tcPr>
          <w:p w14:paraId="10B8A0C4" w14:textId="77777777" w:rsidR="00677372" w:rsidRPr="00C72326"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412" w:type="dxa"/>
          </w:tcPr>
          <w:p w14:paraId="15FC324F" w14:textId="77777777" w:rsidR="00677372" w:rsidRPr="00C72326"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429" w:type="dxa"/>
          </w:tcPr>
          <w:p w14:paraId="0722AF88"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Regjistri Elektronik është përgatitur</w:t>
            </w:r>
          </w:p>
        </w:tc>
        <w:tc>
          <w:tcPr>
            <w:tcW w:w="1237" w:type="dxa"/>
          </w:tcPr>
          <w:p w14:paraId="58B4BC09" w14:textId="08AB6989" w:rsidR="00677372" w:rsidRPr="009055E2" w:rsidRDefault="00CE781B"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MAPL</w:t>
            </w:r>
          </w:p>
        </w:tc>
        <w:tc>
          <w:tcPr>
            <w:tcW w:w="1453" w:type="dxa"/>
          </w:tcPr>
          <w:p w14:paraId="289E97FD" w14:textId="76DAB6E9" w:rsidR="00677372" w:rsidRPr="009055E2" w:rsidRDefault="00A36BF4"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Ministritë, Komunat</w:t>
            </w:r>
          </w:p>
        </w:tc>
        <w:tc>
          <w:tcPr>
            <w:tcW w:w="1326" w:type="dxa"/>
          </w:tcPr>
          <w:p w14:paraId="67397BE8"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5000 EUR</w:t>
            </w:r>
          </w:p>
        </w:tc>
        <w:tc>
          <w:tcPr>
            <w:tcW w:w="1152" w:type="dxa"/>
          </w:tcPr>
          <w:p w14:paraId="2353598F"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Donatorët</w:t>
            </w:r>
          </w:p>
        </w:tc>
        <w:tc>
          <w:tcPr>
            <w:tcW w:w="1607" w:type="dxa"/>
          </w:tcPr>
          <w:p w14:paraId="2F26ACBB" w14:textId="77777777" w:rsidR="0067737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Regjistri Elektronik, njoftimi për shtyp me rastin </w:t>
            </w:r>
            <w:r w:rsidRPr="009055E2">
              <w:rPr>
                <w:rFonts w:ascii="Sylfaen" w:hAnsi="Sylfaen"/>
                <w:szCs w:val="22"/>
              </w:rPr>
              <w:lastRenderedPageBreak/>
              <w:t>e lansimit të Regjistrit</w:t>
            </w:r>
          </w:p>
          <w:p w14:paraId="6FE6D311" w14:textId="77777777" w:rsidR="00A36BF4" w:rsidRDefault="00A36BF4"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6DDD0C67" w14:textId="77777777" w:rsidR="00A36BF4" w:rsidRDefault="00A36BF4"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11F0AC08" w14:textId="77777777" w:rsidR="00A36BF4" w:rsidRDefault="00A36BF4"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18E8B3A5" w14:textId="77777777" w:rsidR="00A36BF4" w:rsidRDefault="00A36BF4"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717C337A" w14:textId="77777777" w:rsidR="00A36BF4" w:rsidRDefault="00A36BF4"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4F9F9A77" w14:textId="32408D5F" w:rsidR="00A36BF4" w:rsidRPr="009055E2" w:rsidRDefault="00A36BF4"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p>
        </w:tc>
      </w:tr>
    </w:tbl>
    <w:p w14:paraId="2EE979F4" w14:textId="165DAF3C" w:rsidR="00677372" w:rsidRPr="009055E2" w:rsidRDefault="008039F7" w:rsidP="009055E2">
      <w:pPr>
        <w:pStyle w:val="Heading3"/>
        <w:spacing w:line="276" w:lineRule="auto"/>
        <w:rPr>
          <w:rFonts w:ascii="Sylfaen" w:hAnsi="Sylfaen"/>
          <w:color w:val="auto"/>
          <w:sz w:val="22"/>
          <w:szCs w:val="22"/>
        </w:rPr>
      </w:pPr>
      <w:r w:rsidRPr="009055E2">
        <w:rPr>
          <w:rFonts w:ascii="Sylfaen" w:hAnsi="Sylfaen"/>
          <w:color w:val="auto"/>
          <w:sz w:val="22"/>
          <w:szCs w:val="22"/>
        </w:rPr>
        <w:lastRenderedPageBreak/>
        <w:t>Nën-Objektivi 2.</w:t>
      </w:r>
      <w:r w:rsidR="00F46129">
        <w:rPr>
          <w:rFonts w:ascii="Sylfaen" w:hAnsi="Sylfaen"/>
          <w:color w:val="auto"/>
          <w:sz w:val="22"/>
          <w:szCs w:val="22"/>
        </w:rPr>
        <w:t>4</w:t>
      </w:r>
      <w:r w:rsidR="00F46129" w:rsidRPr="009055E2">
        <w:rPr>
          <w:rFonts w:ascii="Sylfaen" w:hAnsi="Sylfaen"/>
          <w:color w:val="auto"/>
          <w:sz w:val="22"/>
          <w:szCs w:val="22"/>
        </w:rPr>
        <w:t xml:space="preserve"> </w:t>
      </w:r>
      <w:r w:rsidRPr="009055E2">
        <w:rPr>
          <w:rFonts w:ascii="Sylfaen" w:hAnsi="Sylfaen"/>
          <w:color w:val="auto"/>
          <w:sz w:val="22"/>
          <w:szCs w:val="22"/>
        </w:rPr>
        <w:t xml:space="preserve">Krijimi i një </w:t>
      </w:r>
      <w:r w:rsidR="00232458">
        <w:rPr>
          <w:rFonts w:ascii="Sylfaen" w:hAnsi="Sylfaen"/>
          <w:color w:val="auto"/>
          <w:sz w:val="22"/>
          <w:szCs w:val="22"/>
        </w:rPr>
        <w:t>mekanizmi</w:t>
      </w:r>
      <w:r w:rsidR="00232458" w:rsidRPr="009055E2">
        <w:rPr>
          <w:rFonts w:ascii="Sylfaen" w:hAnsi="Sylfaen"/>
          <w:color w:val="auto"/>
          <w:sz w:val="22"/>
          <w:szCs w:val="22"/>
        </w:rPr>
        <w:t xml:space="preserve"> </w:t>
      </w:r>
      <w:r w:rsidRPr="009055E2">
        <w:rPr>
          <w:rFonts w:ascii="Sylfaen" w:hAnsi="Sylfaen"/>
          <w:color w:val="auto"/>
          <w:sz w:val="22"/>
          <w:szCs w:val="22"/>
        </w:rPr>
        <w:t xml:space="preserve">të </w:t>
      </w:r>
      <w:r w:rsidR="00392E24" w:rsidRPr="009055E2">
        <w:rPr>
          <w:rFonts w:ascii="Sylfaen" w:hAnsi="Sylfaen"/>
          <w:color w:val="auto"/>
          <w:sz w:val="22"/>
          <w:szCs w:val="22"/>
        </w:rPr>
        <w:t>bashkëfinancimit</w:t>
      </w:r>
      <w:r w:rsidRPr="009055E2">
        <w:rPr>
          <w:rFonts w:ascii="Sylfaen" w:hAnsi="Sylfaen"/>
          <w:color w:val="auto"/>
          <w:sz w:val="22"/>
          <w:szCs w:val="22"/>
        </w:rPr>
        <w:t xml:space="preserve"> për projektet e OSHC-ve të </w:t>
      </w:r>
      <w:r w:rsidR="00FF3B3D">
        <w:rPr>
          <w:rFonts w:ascii="Sylfaen" w:hAnsi="Sylfaen"/>
          <w:color w:val="auto"/>
          <w:sz w:val="22"/>
          <w:szCs w:val="22"/>
        </w:rPr>
        <w:t>mbështetura</w:t>
      </w:r>
      <w:r w:rsidRPr="009055E2">
        <w:rPr>
          <w:rFonts w:ascii="Sylfaen" w:hAnsi="Sylfaen"/>
          <w:color w:val="auto"/>
          <w:sz w:val="22"/>
          <w:szCs w:val="22"/>
        </w:rPr>
        <w:t xml:space="preserve"> nga BE-ja </w:t>
      </w:r>
    </w:p>
    <w:tbl>
      <w:tblPr>
        <w:tblStyle w:val="GridTable1Light2"/>
        <w:tblW w:w="13149" w:type="dxa"/>
        <w:tblLook w:val="04A0" w:firstRow="1" w:lastRow="0" w:firstColumn="1" w:lastColumn="0" w:noHBand="0" w:noVBand="1"/>
      </w:tblPr>
      <w:tblGrid>
        <w:gridCol w:w="2376"/>
        <w:gridCol w:w="3261"/>
        <w:gridCol w:w="2551"/>
        <w:gridCol w:w="2268"/>
        <w:gridCol w:w="2693"/>
      </w:tblGrid>
      <w:tr w:rsidR="00ED5299" w:rsidRPr="009055E2" w14:paraId="19A6ADD5" w14:textId="77777777" w:rsidTr="000B2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F2F2F2" w:themeFill="background1" w:themeFillShade="F2"/>
            <w:vAlign w:val="center"/>
          </w:tcPr>
          <w:p w14:paraId="4DF848DA" w14:textId="45699E23" w:rsidR="00677372" w:rsidRPr="009055E2" w:rsidRDefault="00677372" w:rsidP="009055E2">
            <w:pPr>
              <w:spacing w:line="276" w:lineRule="auto"/>
              <w:jc w:val="center"/>
              <w:rPr>
                <w:rFonts w:ascii="Sylfaen" w:hAnsi="Sylfaen"/>
                <w:szCs w:val="22"/>
              </w:rPr>
            </w:pPr>
            <w:r w:rsidRPr="009055E2">
              <w:rPr>
                <w:rFonts w:ascii="Sylfaen" w:hAnsi="Sylfaen"/>
                <w:szCs w:val="22"/>
              </w:rPr>
              <w:t>Nën-Objektivi 2.</w:t>
            </w:r>
            <w:r w:rsidR="00F46129">
              <w:rPr>
                <w:rFonts w:ascii="Sylfaen" w:hAnsi="Sylfaen"/>
                <w:szCs w:val="22"/>
              </w:rPr>
              <w:t>4</w:t>
            </w:r>
          </w:p>
        </w:tc>
        <w:tc>
          <w:tcPr>
            <w:tcW w:w="3261" w:type="dxa"/>
            <w:vMerge w:val="restart"/>
            <w:shd w:val="clear" w:color="auto" w:fill="F2F2F2" w:themeFill="background1" w:themeFillShade="F2"/>
            <w:vAlign w:val="center"/>
          </w:tcPr>
          <w:p w14:paraId="490FAA69"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Treguesi për matjen e arritjeve të nën-objektivit</w:t>
            </w:r>
          </w:p>
        </w:tc>
        <w:tc>
          <w:tcPr>
            <w:tcW w:w="2551" w:type="dxa"/>
            <w:tcBorders>
              <w:bottom w:val="single" w:sz="12" w:space="0" w:color="999999" w:themeColor="text1" w:themeTint="66"/>
            </w:tcBorders>
            <w:shd w:val="clear" w:color="auto" w:fill="F2F2F2" w:themeFill="background1" w:themeFillShade="F2"/>
          </w:tcPr>
          <w:p w14:paraId="79096877"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bCs w:val="0"/>
                <w:szCs w:val="22"/>
              </w:rPr>
            </w:pPr>
            <w:r w:rsidRPr="009055E2">
              <w:rPr>
                <w:rFonts w:ascii="Sylfaen" w:hAnsi="Sylfaen"/>
                <w:szCs w:val="22"/>
              </w:rPr>
              <w:t xml:space="preserve">Baza </w:t>
            </w:r>
          </w:p>
        </w:tc>
        <w:tc>
          <w:tcPr>
            <w:tcW w:w="4961" w:type="dxa"/>
            <w:gridSpan w:val="2"/>
            <w:tcBorders>
              <w:bottom w:val="single" w:sz="12" w:space="0" w:color="999999" w:themeColor="text1" w:themeTint="66"/>
            </w:tcBorders>
            <w:shd w:val="clear" w:color="auto" w:fill="F2F2F2" w:themeFill="background1" w:themeFillShade="F2"/>
          </w:tcPr>
          <w:p w14:paraId="78F993C4"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Synimi </w:t>
            </w:r>
          </w:p>
        </w:tc>
      </w:tr>
      <w:tr w:rsidR="00ED5299" w:rsidRPr="009055E2" w14:paraId="3828F8B9" w14:textId="77777777" w:rsidTr="000B2C0B">
        <w:tc>
          <w:tcPr>
            <w:cnfStyle w:val="001000000000" w:firstRow="0" w:lastRow="0" w:firstColumn="1" w:lastColumn="0" w:oddVBand="0" w:evenVBand="0" w:oddHBand="0" w:evenHBand="0" w:firstRowFirstColumn="0" w:firstRowLastColumn="0" w:lastRowFirstColumn="0" w:lastRowLastColumn="0"/>
            <w:tcW w:w="2376" w:type="dxa"/>
            <w:vMerge/>
            <w:tcBorders>
              <w:bottom w:val="single" w:sz="12" w:space="0" w:color="999999" w:themeColor="text1" w:themeTint="66"/>
            </w:tcBorders>
          </w:tcPr>
          <w:p w14:paraId="2A677FF3" w14:textId="77777777" w:rsidR="00677372" w:rsidRPr="009055E2" w:rsidRDefault="00677372" w:rsidP="009055E2">
            <w:pPr>
              <w:spacing w:line="276" w:lineRule="auto"/>
              <w:rPr>
                <w:rFonts w:ascii="Sylfaen" w:hAnsi="Sylfaen"/>
                <w:szCs w:val="22"/>
                <w:lang w:val="en-GB"/>
              </w:rPr>
            </w:pPr>
          </w:p>
        </w:tc>
        <w:tc>
          <w:tcPr>
            <w:tcW w:w="3261" w:type="dxa"/>
            <w:vMerge/>
            <w:tcBorders>
              <w:bottom w:val="single" w:sz="12" w:space="0" w:color="999999" w:themeColor="text1" w:themeTint="66"/>
            </w:tcBorders>
          </w:tcPr>
          <w:p w14:paraId="5FA45043"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2551" w:type="dxa"/>
            <w:tcBorders>
              <w:top w:val="single" w:sz="12" w:space="0" w:color="999999" w:themeColor="text1" w:themeTint="66"/>
              <w:bottom w:val="single" w:sz="12" w:space="0" w:color="999999" w:themeColor="text1" w:themeTint="66"/>
            </w:tcBorders>
            <w:shd w:val="clear" w:color="auto" w:fill="F2F2F2" w:themeFill="background1" w:themeFillShade="F2"/>
          </w:tcPr>
          <w:p w14:paraId="3DA80304" w14:textId="23184BEB"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503CCC">
              <w:rPr>
                <w:rFonts w:ascii="Sylfaen" w:hAnsi="Sylfaen"/>
                <w:szCs w:val="22"/>
              </w:rPr>
              <w:t>8</w:t>
            </w:r>
          </w:p>
        </w:tc>
        <w:tc>
          <w:tcPr>
            <w:tcW w:w="2268" w:type="dxa"/>
            <w:tcBorders>
              <w:top w:val="single" w:sz="12" w:space="0" w:color="999999" w:themeColor="text1" w:themeTint="66"/>
              <w:bottom w:val="single" w:sz="12" w:space="0" w:color="999999" w:themeColor="text1" w:themeTint="66"/>
            </w:tcBorders>
            <w:shd w:val="clear" w:color="auto" w:fill="F2F2F2" w:themeFill="background1" w:themeFillShade="F2"/>
          </w:tcPr>
          <w:p w14:paraId="718880C6" w14:textId="762535E8"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503CCC">
              <w:rPr>
                <w:rFonts w:ascii="Sylfaen" w:hAnsi="Sylfaen"/>
                <w:szCs w:val="22"/>
              </w:rPr>
              <w:t>1</w:t>
            </w:r>
          </w:p>
        </w:tc>
        <w:tc>
          <w:tcPr>
            <w:tcW w:w="2693" w:type="dxa"/>
            <w:tcBorders>
              <w:top w:val="single" w:sz="12" w:space="0" w:color="999999" w:themeColor="text1" w:themeTint="66"/>
              <w:bottom w:val="single" w:sz="12" w:space="0" w:color="999999" w:themeColor="text1" w:themeTint="66"/>
            </w:tcBorders>
            <w:shd w:val="clear" w:color="auto" w:fill="F2F2F2" w:themeFill="background1" w:themeFillShade="F2"/>
          </w:tcPr>
          <w:p w14:paraId="1CC12158" w14:textId="0C9206B0"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503CCC">
              <w:rPr>
                <w:rFonts w:ascii="Sylfaen" w:hAnsi="Sylfaen"/>
                <w:szCs w:val="22"/>
              </w:rPr>
              <w:t>3</w:t>
            </w:r>
          </w:p>
        </w:tc>
      </w:tr>
      <w:tr w:rsidR="00ED5299" w:rsidRPr="009055E2" w14:paraId="0D649FD9" w14:textId="77777777" w:rsidTr="000B2C0B">
        <w:trPr>
          <w:trHeight w:val="1422"/>
        </w:trPr>
        <w:tc>
          <w:tcPr>
            <w:cnfStyle w:val="001000000000" w:firstRow="0" w:lastRow="0" w:firstColumn="1" w:lastColumn="0" w:oddVBand="0" w:evenVBand="0" w:oddHBand="0" w:evenHBand="0" w:firstRowFirstColumn="0" w:firstRowLastColumn="0" w:lastRowFirstColumn="0" w:lastRowLastColumn="0"/>
            <w:tcW w:w="2376" w:type="dxa"/>
            <w:vMerge w:val="restart"/>
            <w:tcBorders>
              <w:top w:val="single" w:sz="12" w:space="0" w:color="999999" w:themeColor="text1" w:themeTint="66"/>
            </w:tcBorders>
            <w:vAlign w:val="center"/>
          </w:tcPr>
          <w:p w14:paraId="16DA9D30" w14:textId="77777777" w:rsidR="003A4B53" w:rsidRPr="00C72326" w:rsidRDefault="003A4B53" w:rsidP="009055E2">
            <w:pPr>
              <w:spacing w:line="276" w:lineRule="auto"/>
              <w:rPr>
                <w:rFonts w:ascii="Sylfaen" w:hAnsi="Sylfaen"/>
                <w:b w:val="0"/>
                <w:szCs w:val="22"/>
              </w:rPr>
            </w:pPr>
          </w:p>
          <w:p w14:paraId="5BCCF4F5" w14:textId="591735B9" w:rsidR="003A4B53" w:rsidRPr="009055E2" w:rsidRDefault="007E5B44" w:rsidP="009055E2">
            <w:pPr>
              <w:spacing w:line="276" w:lineRule="auto"/>
              <w:rPr>
                <w:rFonts w:ascii="Sylfaen" w:hAnsi="Sylfaen"/>
                <w:szCs w:val="22"/>
              </w:rPr>
            </w:pPr>
            <w:r w:rsidRPr="009055E2">
              <w:rPr>
                <w:rFonts w:ascii="Sylfaen" w:hAnsi="Sylfaen"/>
                <w:szCs w:val="22"/>
              </w:rPr>
              <w:t xml:space="preserve">Krijimi i një </w:t>
            </w:r>
            <w:r w:rsidR="00232458">
              <w:rPr>
                <w:rFonts w:ascii="Sylfaen" w:hAnsi="Sylfaen"/>
                <w:szCs w:val="22"/>
              </w:rPr>
              <w:t>mekanizmi</w:t>
            </w:r>
            <w:r w:rsidR="00232458" w:rsidRPr="009055E2">
              <w:rPr>
                <w:rFonts w:ascii="Sylfaen" w:hAnsi="Sylfaen"/>
                <w:szCs w:val="22"/>
              </w:rPr>
              <w:t xml:space="preserve"> </w:t>
            </w:r>
            <w:r w:rsidRPr="009055E2">
              <w:rPr>
                <w:rFonts w:ascii="Sylfaen" w:hAnsi="Sylfaen"/>
                <w:szCs w:val="22"/>
              </w:rPr>
              <w:t>për bashkëfinancim të projekteve të OSHC-ve të</w:t>
            </w:r>
            <w:r w:rsidR="00FF3B3D">
              <w:rPr>
                <w:rFonts w:ascii="Sylfaen" w:hAnsi="Sylfaen"/>
                <w:szCs w:val="22"/>
              </w:rPr>
              <w:t xml:space="preserve"> mbështetura</w:t>
            </w:r>
            <w:r w:rsidRPr="009055E2">
              <w:rPr>
                <w:rFonts w:ascii="Sylfaen" w:hAnsi="Sylfaen"/>
                <w:szCs w:val="22"/>
              </w:rPr>
              <w:t xml:space="preserve"> nga BE</w:t>
            </w:r>
          </w:p>
        </w:tc>
        <w:tc>
          <w:tcPr>
            <w:tcW w:w="3261" w:type="dxa"/>
            <w:tcBorders>
              <w:top w:val="single" w:sz="12" w:space="0" w:color="999999" w:themeColor="text1" w:themeTint="66"/>
            </w:tcBorders>
          </w:tcPr>
          <w:p w14:paraId="60DE2F85" w14:textId="7B790386" w:rsidR="003A4B53" w:rsidRPr="009055E2" w:rsidRDefault="00B67CBE"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 xml:space="preserve">Miratimi i </w:t>
            </w:r>
            <w:r w:rsidR="003A4B53" w:rsidRPr="009055E2">
              <w:rPr>
                <w:rFonts w:ascii="Sylfaen" w:hAnsi="Sylfaen"/>
                <w:szCs w:val="22"/>
              </w:rPr>
              <w:t>Korniz</w:t>
            </w:r>
            <w:r>
              <w:rPr>
                <w:rFonts w:ascii="Sylfaen" w:hAnsi="Sylfaen"/>
                <w:szCs w:val="22"/>
              </w:rPr>
              <w:t>ës</w:t>
            </w:r>
            <w:r w:rsidR="003A4B53" w:rsidRPr="009055E2">
              <w:rPr>
                <w:rFonts w:ascii="Sylfaen" w:hAnsi="Sylfaen"/>
                <w:szCs w:val="22"/>
              </w:rPr>
              <w:t xml:space="preserve"> rregulluese dhe institucionale për bashkëfinancim të projekteve të OSHC-ve të</w:t>
            </w:r>
            <w:r w:rsidR="00FF3B3D">
              <w:rPr>
                <w:rFonts w:ascii="Sylfaen" w:hAnsi="Sylfaen"/>
                <w:szCs w:val="22"/>
              </w:rPr>
              <w:t xml:space="preserve"> mbështetura</w:t>
            </w:r>
            <w:r w:rsidR="003A4B53" w:rsidRPr="009055E2">
              <w:rPr>
                <w:rFonts w:ascii="Sylfaen" w:hAnsi="Sylfaen"/>
                <w:szCs w:val="22"/>
              </w:rPr>
              <w:t xml:space="preserve"> nga BE </w:t>
            </w:r>
          </w:p>
        </w:tc>
        <w:tc>
          <w:tcPr>
            <w:tcW w:w="2551" w:type="dxa"/>
            <w:tcBorders>
              <w:top w:val="single" w:sz="12" w:space="0" w:color="999999" w:themeColor="text1" w:themeTint="66"/>
            </w:tcBorders>
          </w:tcPr>
          <w:p w14:paraId="46D1FD53" w14:textId="77777777" w:rsidR="003A4B53" w:rsidRPr="009055E2" w:rsidRDefault="003A4B53"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Asnjë akt nuk i rregullon standardet apo procedurat e bashkëfinancimit të projekteve të OSHC-ve të financuara nga BE-ja</w:t>
            </w:r>
          </w:p>
        </w:tc>
        <w:tc>
          <w:tcPr>
            <w:tcW w:w="2268" w:type="dxa"/>
            <w:tcBorders>
              <w:top w:val="single" w:sz="12" w:space="0" w:color="999999" w:themeColor="text1" w:themeTint="66"/>
            </w:tcBorders>
          </w:tcPr>
          <w:p w14:paraId="00F0243C" w14:textId="77777777" w:rsidR="003A4B53" w:rsidRPr="009055E2" w:rsidRDefault="003A4B53"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Akti që i rregullon standardet dhe procedurat e bashkëfinancimit të projekteve të OSHC-ve të financuara nga BE-ja është miratuar, së bashku me përgjegjësi të qarta institucionale për zbatimin e tij</w:t>
            </w:r>
          </w:p>
        </w:tc>
        <w:tc>
          <w:tcPr>
            <w:tcW w:w="2693" w:type="dxa"/>
            <w:tcBorders>
              <w:top w:val="single" w:sz="12" w:space="0" w:color="999999" w:themeColor="text1" w:themeTint="66"/>
            </w:tcBorders>
          </w:tcPr>
          <w:p w14:paraId="17AAC56D" w14:textId="77777777" w:rsidR="003A4B53" w:rsidRPr="009055E2" w:rsidRDefault="003A4B53"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Fondi i Buxhetit Shtetëror për bashkëfinancimin projekteve të OSHC-ve të financuara nga BE-ja  është vendosur dhe menaxhohet nga institucioni përkatës në pajtim me procedurat e miratuara</w:t>
            </w:r>
          </w:p>
        </w:tc>
      </w:tr>
      <w:tr w:rsidR="00ED5299" w:rsidRPr="009055E2" w14:paraId="149D4609" w14:textId="77777777" w:rsidTr="000B2C0B">
        <w:trPr>
          <w:trHeight w:val="1343"/>
        </w:trPr>
        <w:tc>
          <w:tcPr>
            <w:cnfStyle w:val="001000000000" w:firstRow="0" w:lastRow="0" w:firstColumn="1" w:lastColumn="0" w:oddVBand="0" w:evenVBand="0" w:oddHBand="0" w:evenHBand="0" w:firstRowFirstColumn="0" w:firstRowLastColumn="0" w:lastRowFirstColumn="0" w:lastRowLastColumn="0"/>
            <w:tcW w:w="2376" w:type="dxa"/>
            <w:vMerge/>
            <w:vAlign w:val="center"/>
          </w:tcPr>
          <w:p w14:paraId="6854FE1E" w14:textId="77777777" w:rsidR="003A4B53" w:rsidRPr="00C72326" w:rsidRDefault="003A4B53" w:rsidP="009055E2">
            <w:pPr>
              <w:spacing w:line="276" w:lineRule="auto"/>
              <w:rPr>
                <w:rFonts w:ascii="Sylfaen" w:hAnsi="Sylfaen"/>
                <w:b w:val="0"/>
                <w:szCs w:val="22"/>
              </w:rPr>
            </w:pPr>
          </w:p>
        </w:tc>
        <w:tc>
          <w:tcPr>
            <w:tcW w:w="3261" w:type="dxa"/>
            <w:tcBorders>
              <w:top w:val="single" w:sz="12" w:space="0" w:color="999999" w:themeColor="text1" w:themeTint="66"/>
              <w:bottom w:val="single" w:sz="12" w:space="0" w:color="999999" w:themeColor="text1" w:themeTint="66"/>
            </w:tcBorders>
          </w:tcPr>
          <w:p w14:paraId="1FA5A286" w14:textId="77777777" w:rsidR="003A4B53" w:rsidRPr="009055E2" w:rsidRDefault="003A4B53"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Numri i personelit përkatës të institucionit përgjegjës që është trajnuar për zbatimin e standardeve dhe procedurave </w:t>
            </w:r>
            <w:r w:rsidRPr="009055E2">
              <w:rPr>
                <w:rFonts w:ascii="Sylfaen" w:hAnsi="Sylfaen"/>
                <w:szCs w:val="22"/>
              </w:rPr>
              <w:lastRenderedPageBreak/>
              <w:t>për bashkëfinancimin e projekteve të OSHC-ve të financuara nga BE-ja</w:t>
            </w:r>
          </w:p>
        </w:tc>
        <w:tc>
          <w:tcPr>
            <w:tcW w:w="2551" w:type="dxa"/>
            <w:tcBorders>
              <w:top w:val="single" w:sz="12" w:space="0" w:color="999999" w:themeColor="text1" w:themeTint="66"/>
              <w:bottom w:val="single" w:sz="12" w:space="0" w:color="999999" w:themeColor="text1" w:themeTint="66"/>
            </w:tcBorders>
          </w:tcPr>
          <w:p w14:paraId="3058B3C4" w14:textId="569C52F5" w:rsidR="003A4B53" w:rsidRPr="009055E2" w:rsidRDefault="003A4B53"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 xml:space="preserve">Nuk është caktuar ndonjë institucion përgjegjës apo buxhet për bashkëfinancimin e </w:t>
            </w:r>
            <w:r w:rsidRPr="009055E2">
              <w:rPr>
                <w:rFonts w:ascii="Sylfaen" w:hAnsi="Sylfaen"/>
                <w:szCs w:val="22"/>
              </w:rPr>
              <w:lastRenderedPageBreak/>
              <w:t>projekteve të OSHC-ve të financuara nga BE-ja</w:t>
            </w:r>
          </w:p>
        </w:tc>
        <w:tc>
          <w:tcPr>
            <w:tcW w:w="2268" w:type="dxa"/>
            <w:tcBorders>
              <w:top w:val="single" w:sz="12" w:space="0" w:color="999999" w:themeColor="text1" w:themeTint="66"/>
              <w:bottom w:val="single" w:sz="12" w:space="0" w:color="999999" w:themeColor="text1" w:themeTint="66"/>
            </w:tcBorders>
          </w:tcPr>
          <w:p w14:paraId="55F52BCF" w14:textId="77777777" w:rsidR="003A4B53" w:rsidRPr="009055E2" w:rsidRDefault="003A4B53"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 xml:space="preserve">Personeli përkatës i trajnuar për të aplikuar standardet </w:t>
            </w:r>
            <w:r w:rsidRPr="009055E2">
              <w:rPr>
                <w:rFonts w:ascii="Sylfaen" w:hAnsi="Sylfaen"/>
                <w:szCs w:val="22"/>
              </w:rPr>
              <w:lastRenderedPageBreak/>
              <w:t xml:space="preserve">dhe procedurat e miratuara </w:t>
            </w:r>
          </w:p>
        </w:tc>
        <w:tc>
          <w:tcPr>
            <w:tcW w:w="2693" w:type="dxa"/>
            <w:tcBorders>
              <w:top w:val="single" w:sz="12" w:space="0" w:color="999999" w:themeColor="text1" w:themeTint="66"/>
              <w:bottom w:val="single" w:sz="12" w:space="0" w:color="999999" w:themeColor="text1" w:themeTint="66"/>
            </w:tcBorders>
          </w:tcPr>
          <w:p w14:paraId="399E9A96" w14:textId="77777777" w:rsidR="003A4B53" w:rsidRPr="009055E2" w:rsidRDefault="003A4B53"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Sistemi i bashkëfinancimit të projekteve të OSHC-ve të financuara nga BE-ja është tërësisht funksional</w:t>
            </w:r>
          </w:p>
        </w:tc>
      </w:tr>
      <w:tr w:rsidR="00ED5299" w:rsidRPr="009055E2" w14:paraId="333CE0AF" w14:textId="77777777" w:rsidTr="000B2C0B">
        <w:trPr>
          <w:trHeight w:val="1343"/>
        </w:trPr>
        <w:tc>
          <w:tcPr>
            <w:cnfStyle w:val="001000000000" w:firstRow="0" w:lastRow="0" w:firstColumn="1" w:lastColumn="0" w:oddVBand="0" w:evenVBand="0" w:oddHBand="0" w:evenHBand="0" w:firstRowFirstColumn="0" w:firstRowLastColumn="0" w:lastRowFirstColumn="0" w:lastRowLastColumn="0"/>
            <w:tcW w:w="2376" w:type="dxa"/>
            <w:vMerge/>
            <w:vAlign w:val="center"/>
          </w:tcPr>
          <w:p w14:paraId="70947D11" w14:textId="77777777" w:rsidR="003A4B53" w:rsidRPr="00C72326" w:rsidRDefault="003A4B53" w:rsidP="009055E2">
            <w:pPr>
              <w:spacing w:line="276" w:lineRule="auto"/>
              <w:rPr>
                <w:rFonts w:ascii="Sylfaen" w:hAnsi="Sylfaen"/>
                <w:b w:val="0"/>
                <w:szCs w:val="22"/>
              </w:rPr>
            </w:pPr>
          </w:p>
        </w:tc>
        <w:tc>
          <w:tcPr>
            <w:tcW w:w="3261" w:type="dxa"/>
            <w:tcBorders>
              <w:top w:val="single" w:sz="12" w:space="0" w:color="999999" w:themeColor="text1" w:themeTint="66"/>
              <w:bottom w:val="single" w:sz="12" w:space="0" w:color="999999" w:themeColor="text1" w:themeTint="66"/>
            </w:tcBorders>
          </w:tcPr>
          <w:p w14:paraId="0B8EDF0E" w14:textId="77777777" w:rsidR="003A4B53" w:rsidRPr="009055E2" w:rsidRDefault="003A4B53"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Rritja e numrit të projekteve të OSHC-ve të financuara nga BE-ja  </w:t>
            </w:r>
          </w:p>
        </w:tc>
        <w:tc>
          <w:tcPr>
            <w:tcW w:w="2551" w:type="dxa"/>
            <w:tcBorders>
              <w:top w:val="single" w:sz="12" w:space="0" w:color="999999" w:themeColor="text1" w:themeTint="66"/>
              <w:bottom w:val="single" w:sz="12" w:space="0" w:color="999999" w:themeColor="text1" w:themeTint="66"/>
            </w:tcBorders>
          </w:tcPr>
          <w:p w14:paraId="030FC287" w14:textId="77777777" w:rsidR="003A4B53" w:rsidRPr="00C72326" w:rsidRDefault="003A4B53"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0EA66F7E" w14:textId="77777777" w:rsidR="003A4B53" w:rsidRPr="009055E2" w:rsidRDefault="003A4B53"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w:t>
            </w:r>
          </w:p>
        </w:tc>
        <w:tc>
          <w:tcPr>
            <w:tcW w:w="2268" w:type="dxa"/>
            <w:tcBorders>
              <w:top w:val="single" w:sz="12" w:space="0" w:color="999999" w:themeColor="text1" w:themeTint="66"/>
              <w:bottom w:val="single" w:sz="12" w:space="0" w:color="999999" w:themeColor="text1" w:themeTint="66"/>
            </w:tcBorders>
          </w:tcPr>
          <w:p w14:paraId="220FDBF7" w14:textId="77777777" w:rsidR="003A4B53" w:rsidRPr="009055E2" w:rsidRDefault="003A4B53"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p w14:paraId="55765D22" w14:textId="77777777" w:rsidR="003A4B53" w:rsidRPr="009055E2" w:rsidRDefault="003A4B53"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w:t>
            </w:r>
          </w:p>
        </w:tc>
        <w:tc>
          <w:tcPr>
            <w:tcW w:w="2693" w:type="dxa"/>
            <w:tcBorders>
              <w:top w:val="single" w:sz="12" w:space="0" w:color="999999" w:themeColor="text1" w:themeTint="66"/>
              <w:bottom w:val="single" w:sz="12" w:space="0" w:color="999999" w:themeColor="text1" w:themeTint="66"/>
            </w:tcBorders>
          </w:tcPr>
          <w:p w14:paraId="38DFC95A" w14:textId="77777777" w:rsidR="003A4B53" w:rsidRPr="009055E2" w:rsidRDefault="003A4B53"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p w14:paraId="7C3C6007" w14:textId="77777777" w:rsidR="003A4B53" w:rsidRPr="009055E2" w:rsidRDefault="003A4B53"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w:t>
            </w:r>
          </w:p>
        </w:tc>
      </w:tr>
    </w:tbl>
    <w:p w14:paraId="41846208" w14:textId="77777777" w:rsidR="00677372" w:rsidRPr="009055E2" w:rsidRDefault="00677372" w:rsidP="009055E2">
      <w:pPr>
        <w:spacing w:line="276" w:lineRule="auto"/>
        <w:rPr>
          <w:rFonts w:ascii="Sylfaen" w:hAnsi="Sylfaen"/>
          <w:szCs w:val="22"/>
          <w:lang w:val="en-GB"/>
        </w:rPr>
      </w:pPr>
    </w:p>
    <w:p w14:paraId="0EB19930" w14:textId="77777777" w:rsidR="00677372" w:rsidRPr="009055E2" w:rsidRDefault="00677372" w:rsidP="009055E2">
      <w:pPr>
        <w:spacing w:line="276" w:lineRule="auto"/>
        <w:rPr>
          <w:rFonts w:ascii="Sylfaen" w:hAnsi="Sylfaen"/>
          <w:szCs w:val="22"/>
          <w:lang w:val="en-GB"/>
        </w:rPr>
      </w:pPr>
    </w:p>
    <w:tbl>
      <w:tblPr>
        <w:tblStyle w:val="GridTable1Light2"/>
        <w:tblW w:w="0" w:type="auto"/>
        <w:tblLook w:val="04A0" w:firstRow="1" w:lastRow="0" w:firstColumn="1" w:lastColumn="0" w:noHBand="0" w:noVBand="1"/>
      </w:tblPr>
      <w:tblGrid>
        <w:gridCol w:w="1841"/>
        <w:gridCol w:w="1826"/>
        <w:gridCol w:w="1238"/>
        <w:gridCol w:w="1775"/>
        <w:gridCol w:w="1315"/>
        <w:gridCol w:w="1330"/>
        <w:gridCol w:w="1121"/>
        <w:gridCol w:w="1121"/>
        <w:gridCol w:w="1383"/>
      </w:tblGrid>
      <w:tr w:rsidR="00ED5299" w:rsidRPr="009055E2" w14:paraId="68AE93F3" w14:textId="77777777" w:rsidTr="00E77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vMerge w:val="restart"/>
            <w:shd w:val="clear" w:color="auto" w:fill="F2F2F2" w:themeFill="background1" w:themeFillShade="F2"/>
            <w:vAlign w:val="center"/>
          </w:tcPr>
          <w:p w14:paraId="4E4E7677" w14:textId="77777777" w:rsidR="00677372" w:rsidRPr="009055E2" w:rsidRDefault="00677372" w:rsidP="009055E2">
            <w:pPr>
              <w:spacing w:line="276" w:lineRule="auto"/>
              <w:jc w:val="center"/>
              <w:rPr>
                <w:rFonts w:ascii="Sylfaen" w:hAnsi="Sylfaen"/>
                <w:szCs w:val="22"/>
              </w:rPr>
            </w:pPr>
            <w:r w:rsidRPr="009055E2">
              <w:rPr>
                <w:rFonts w:ascii="Sylfaen" w:hAnsi="Sylfaen"/>
                <w:szCs w:val="22"/>
              </w:rPr>
              <w:t>Aktiviteti</w:t>
            </w:r>
          </w:p>
        </w:tc>
        <w:tc>
          <w:tcPr>
            <w:tcW w:w="4655" w:type="dxa"/>
            <w:gridSpan w:val="3"/>
            <w:tcBorders>
              <w:bottom w:val="single" w:sz="12" w:space="0" w:color="999999" w:themeColor="text1" w:themeTint="66"/>
            </w:tcBorders>
            <w:shd w:val="clear" w:color="auto" w:fill="F2F2F2" w:themeFill="background1" w:themeFillShade="F2"/>
          </w:tcPr>
          <w:p w14:paraId="33239DA1"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Arritjet </w:t>
            </w:r>
          </w:p>
        </w:tc>
        <w:tc>
          <w:tcPr>
            <w:tcW w:w="2618" w:type="dxa"/>
            <w:gridSpan w:val="2"/>
            <w:tcBorders>
              <w:bottom w:val="single" w:sz="12" w:space="0" w:color="999999" w:themeColor="text1" w:themeTint="66"/>
            </w:tcBorders>
            <w:shd w:val="clear" w:color="auto" w:fill="F2F2F2" w:themeFill="background1" w:themeFillShade="F2"/>
          </w:tcPr>
          <w:p w14:paraId="786300A0"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Institucionet</w:t>
            </w:r>
          </w:p>
        </w:tc>
        <w:tc>
          <w:tcPr>
            <w:tcW w:w="1198" w:type="dxa"/>
            <w:vMerge w:val="restart"/>
            <w:shd w:val="clear" w:color="auto" w:fill="F2F2F2" w:themeFill="background1" w:themeFillShade="F2"/>
            <w:vAlign w:val="center"/>
          </w:tcPr>
          <w:p w14:paraId="091C03D9"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12CC49EB"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Kosto financiare</w:t>
            </w:r>
          </w:p>
        </w:tc>
        <w:tc>
          <w:tcPr>
            <w:tcW w:w="1140" w:type="dxa"/>
            <w:vMerge w:val="restart"/>
            <w:shd w:val="clear" w:color="auto" w:fill="F2F2F2" w:themeFill="background1" w:themeFillShade="F2"/>
          </w:tcPr>
          <w:p w14:paraId="423C64AF"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21EF5CC7"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Burimet financiare</w:t>
            </w:r>
          </w:p>
        </w:tc>
        <w:tc>
          <w:tcPr>
            <w:tcW w:w="1443" w:type="dxa"/>
            <w:vMerge w:val="restart"/>
            <w:shd w:val="clear" w:color="auto" w:fill="F2F2F2" w:themeFill="background1" w:themeFillShade="F2"/>
          </w:tcPr>
          <w:p w14:paraId="76C6F18A"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492D44A0"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Mënyrat e verifikimit</w:t>
            </w:r>
          </w:p>
        </w:tc>
      </w:tr>
      <w:tr w:rsidR="00FF3B3D" w:rsidRPr="009055E2" w14:paraId="0B6E681D" w14:textId="77777777" w:rsidTr="00F46129">
        <w:tc>
          <w:tcPr>
            <w:cnfStyle w:val="001000000000" w:firstRow="0" w:lastRow="0" w:firstColumn="1" w:lastColumn="0" w:oddVBand="0" w:evenVBand="0" w:oddHBand="0" w:evenHBand="0" w:firstRowFirstColumn="0" w:firstRowLastColumn="0" w:lastRowFirstColumn="0" w:lastRowLastColumn="0"/>
            <w:tcW w:w="1896" w:type="dxa"/>
            <w:vMerge/>
            <w:tcBorders>
              <w:bottom w:val="single" w:sz="4" w:space="0" w:color="7F7F7F" w:themeColor="text1" w:themeTint="80"/>
            </w:tcBorders>
          </w:tcPr>
          <w:p w14:paraId="0C6ECBB7" w14:textId="77777777" w:rsidR="00677372" w:rsidRPr="009055E2" w:rsidRDefault="00677372" w:rsidP="009055E2">
            <w:pPr>
              <w:spacing w:line="276" w:lineRule="auto"/>
              <w:rPr>
                <w:rFonts w:ascii="Sylfaen" w:hAnsi="Sylfaen"/>
                <w:szCs w:val="22"/>
                <w:lang w:val="en-GB"/>
              </w:rPr>
            </w:pPr>
          </w:p>
        </w:tc>
        <w:tc>
          <w:tcPr>
            <w:tcW w:w="1859" w:type="dxa"/>
            <w:tcBorders>
              <w:top w:val="single" w:sz="12" w:space="0" w:color="999999" w:themeColor="text1" w:themeTint="66"/>
              <w:bottom w:val="single" w:sz="4" w:space="0" w:color="7F7F7F" w:themeColor="text1" w:themeTint="80"/>
            </w:tcBorders>
            <w:shd w:val="clear" w:color="auto" w:fill="F2F2F2" w:themeFill="background1" w:themeFillShade="F2"/>
          </w:tcPr>
          <w:p w14:paraId="1189D751" w14:textId="6A74E55A"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503CCC">
              <w:rPr>
                <w:rFonts w:ascii="Sylfaen" w:hAnsi="Sylfaen"/>
                <w:szCs w:val="22"/>
              </w:rPr>
              <w:t>9</w:t>
            </w:r>
          </w:p>
        </w:tc>
        <w:tc>
          <w:tcPr>
            <w:tcW w:w="1276" w:type="dxa"/>
            <w:tcBorders>
              <w:top w:val="single" w:sz="12" w:space="0" w:color="999999" w:themeColor="text1" w:themeTint="66"/>
              <w:bottom w:val="single" w:sz="4" w:space="0" w:color="7F7F7F" w:themeColor="text1" w:themeTint="80"/>
            </w:tcBorders>
            <w:shd w:val="clear" w:color="auto" w:fill="F2F2F2" w:themeFill="background1" w:themeFillShade="F2"/>
          </w:tcPr>
          <w:p w14:paraId="7015FBDD" w14:textId="218FA429"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w:t>
            </w:r>
            <w:r w:rsidR="00503CCC">
              <w:rPr>
                <w:rFonts w:ascii="Sylfaen" w:hAnsi="Sylfaen"/>
                <w:szCs w:val="22"/>
              </w:rPr>
              <w:t>20</w:t>
            </w:r>
          </w:p>
        </w:tc>
        <w:tc>
          <w:tcPr>
            <w:tcW w:w="1520" w:type="dxa"/>
            <w:tcBorders>
              <w:top w:val="single" w:sz="12" w:space="0" w:color="999999" w:themeColor="text1" w:themeTint="66"/>
              <w:bottom w:val="single" w:sz="4" w:space="0" w:color="7F7F7F" w:themeColor="text1" w:themeTint="80"/>
            </w:tcBorders>
            <w:shd w:val="clear" w:color="auto" w:fill="F2F2F2" w:themeFill="background1" w:themeFillShade="F2"/>
          </w:tcPr>
          <w:p w14:paraId="166C4B64" w14:textId="1E99730B"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232458">
              <w:rPr>
                <w:rFonts w:ascii="Sylfaen" w:hAnsi="Sylfaen"/>
                <w:szCs w:val="22"/>
              </w:rPr>
              <w:t>3</w:t>
            </w:r>
          </w:p>
        </w:tc>
        <w:tc>
          <w:tcPr>
            <w:tcW w:w="1237" w:type="dxa"/>
            <w:tcBorders>
              <w:top w:val="single" w:sz="12" w:space="0" w:color="999999" w:themeColor="text1" w:themeTint="66"/>
              <w:bottom w:val="single" w:sz="4" w:space="0" w:color="7F7F7F" w:themeColor="text1" w:themeTint="80"/>
            </w:tcBorders>
            <w:shd w:val="clear" w:color="auto" w:fill="F2F2F2" w:themeFill="background1" w:themeFillShade="F2"/>
          </w:tcPr>
          <w:p w14:paraId="539509C7"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Udhëheqës</w:t>
            </w:r>
          </w:p>
        </w:tc>
        <w:tc>
          <w:tcPr>
            <w:tcW w:w="1381" w:type="dxa"/>
            <w:tcBorders>
              <w:top w:val="single" w:sz="12" w:space="0" w:color="999999" w:themeColor="text1" w:themeTint="66"/>
              <w:bottom w:val="single" w:sz="4" w:space="0" w:color="7F7F7F" w:themeColor="text1" w:themeTint="80"/>
            </w:tcBorders>
            <w:shd w:val="clear" w:color="auto" w:fill="F2F2F2" w:themeFill="background1" w:themeFillShade="F2"/>
          </w:tcPr>
          <w:p w14:paraId="17A4F7F4"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Mbështetës</w:t>
            </w:r>
          </w:p>
        </w:tc>
        <w:tc>
          <w:tcPr>
            <w:tcW w:w="1198" w:type="dxa"/>
            <w:vMerge/>
            <w:tcBorders>
              <w:bottom w:val="single" w:sz="4" w:space="0" w:color="7F7F7F" w:themeColor="text1" w:themeTint="80"/>
            </w:tcBorders>
            <w:vAlign w:val="center"/>
          </w:tcPr>
          <w:p w14:paraId="2EC90B42"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140" w:type="dxa"/>
            <w:vMerge/>
            <w:tcBorders>
              <w:bottom w:val="single" w:sz="4" w:space="0" w:color="7F7F7F" w:themeColor="text1" w:themeTint="80"/>
            </w:tcBorders>
          </w:tcPr>
          <w:p w14:paraId="71C19E9E"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443" w:type="dxa"/>
            <w:vMerge/>
            <w:tcBorders>
              <w:bottom w:val="single" w:sz="4" w:space="0" w:color="7F7F7F" w:themeColor="text1" w:themeTint="80"/>
            </w:tcBorders>
          </w:tcPr>
          <w:p w14:paraId="2BEF03B8"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r>
      <w:tr w:rsidR="00C60AC0" w:rsidRPr="009055E2" w14:paraId="490459AE" w14:textId="77777777" w:rsidTr="00F46129">
        <w:tc>
          <w:tcPr>
            <w:cnfStyle w:val="001000000000" w:firstRow="0" w:lastRow="0" w:firstColumn="1" w:lastColumn="0" w:oddVBand="0" w:evenVBand="0" w:oddHBand="0" w:evenHBand="0" w:firstRowFirstColumn="0" w:firstRowLastColumn="0" w:lastRowFirstColumn="0" w:lastRowLastColumn="0"/>
            <w:tcW w:w="18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9A2B38" w14:textId="0C85C214" w:rsidR="00C60AC0" w:rsidRPr="004F7910" w:rsidRDefault="00C60AC0" w:rsidP="00C94F05">
            <w:pPr>
              <w:spacing w:line="276" w:lineRule="auto"/>
              <w:jc w:val="left"/>
              <w:rPr>
                <w:rFonts w:ascii="Sylfaen" w:hAnsi="Sylfaen"/>
                <w:b w:val="0"/>
                <w:szCs w:val="22"/>
              </w:rPr>
            </w:pPr>
            <w:r>
              <w:rPr>
                <w:rFonts w:ascii="Sylfaen" w:hAnsi="Sylfaen"/>
                <w:b w:val="0"/>
                <w:szCs w:val="22"/>
              </w:rPr>
              <w:t xml:space="preserve">2.4.1 </w:t>
            </w:r>
            <w:r w:rsidR="00C94F05">
              <w:rPr>
                <w:rFonts w:ascii="Sylfaen" w:hAnsi="Sylfaen"/>
                <w:b w:val="0"/>
                <w:szCs w:val="22"/>
              </w:rPr>
              <w:t>Krijimi i mekanizmit financues</w:t>
            </w:r>
            <w:r w:rsidRPr="00C60AC0">
              <w:rPr>
                <w:rFonts w:ascii="Sylfaen" w:hAnsi="Sylfaen"/>
                <w:b w:val="0"/>
                <w:szCs w:val="22"/>
              </w:rPr>
              <w:t xml:space="preserve"> </w:t>
            </w:r>
            <w:r>
              <w:rPr>
                <w:rFonts w:ascii="Sylfaen" w:hAnsi="Sylfaen"/>
                <w:b w:val="0"/>
                <w:szCs w:val="22"/>
              </w:rPr>
              <w:t xml:space="preserve">në Ministrinë e Integrimeve për </w:t>
            </w:r>
            <w:r w:rsidRPr="00C60AC0">
              <w:rPr>
                <w:rFonts w:ascii="Sylfaen" w:hAnsi="Sylfaen"/>
                <w:b w:val="0"/>
                <w:szCs w:val="22"/>
              </w:rPr>
              <w:t xml:space="preserve">për Bashkëfinancimin e projekteve të financuara nga BE për OSHC-të </w:t>
            </w:r>
          </w:p>
        </w:tc>
        <w:tc>
          <w:tcPr>
            <w:tcW w:w="18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790EA3" w14:textId="11A4274D" w:rsidR="00C60AC0" w:rsidRPr="009055E2" w:rsidRDefault="00FB1E33" w:rsidP="00C94F05">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C07AC2">
              <w:rPr>
                <w:rFonts w:ascii="Sylfaen" w:hAnsi="Sylfaen"/>
                <w:szCs w:val="22"/>
              </w:rPr>
              <w:t xml:space="preserve">Zhvillimi i kushteve ligjore dhe institucionale për themelimin e </w:t>
            </w:r>
            <w:r w:rsidR="00C94F05" w:rsidRPr="00C07AC2">
              <w:rPr>
                <w:rFonts w:ascii="Sylfaen" w:hAnsi="Sylfaen"/>
                <w:szCs w:val="22"/>
              </w:rPr>
              <w:t xml:space="preserve">mekanizmit </w:t>
            </w:r>
            <w:r w:rsidRPr="00C07AC2">
              <w:rPr>
                <w:rFonts w:ascii="Sylfaen" w:hAnsi="Sylfaen"/>
                <w:szCs w:val="22"/>
              </w:rPr>
              <w:t>brenda MIE, miratimi i vendimit të nevojshëm</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335078" w14:textId="52C03446" w:rsidR="00C60AC0" w:rsidRPr="006E3554" w:rsidRDefault="00A36BF4" w:rsidP="00C60AC0">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6E3554">
              <w:rPr>
                <w:rFonts w:ascii="Sylfaen" w:hAnsi="Sylfaen"/>
                <w:szCs w:val="22"/>
              </w:rPr>
              <w:t>Mekanizmi i financimit</w:t>
            </w:r>
            <w:r w:rsidR="0071750B" w:rsidRPr="006E3554">
              <w:rPr>
                <w:rFonts w:ascii="Sylfaen" w:hAnsi="Sylfaen"/>
                <w:szCs w:val="22"/>
              </w:rPr>
              <w:t xml:space="preserve"> është </w:t>
            </w:r>
            <w:r w:rsidRPr="006E3554">
              <w:rPr>
                <w:rFonts w:ascii="Sylfaen" w:hAnsi="Sylfaen"/>
                <w:szCs w:val="22"/>
              </w:rPr>
              <w:t>krijuar</w:t>
            </w:r>
            <w:r w:rsidR="0071750B" w:rsidRPr="006E3554">
              <w:rPr>
                <w:rFonts w:ascii="Sylfaen" w:hAnsi="Sylfaen"/>
                <w:szCs w:val="22"/>
              </w:rPr>
              <w:t xml:space="preserve"> dhe </w:t>
            </w:r>
            <w:r w:rsidRPr="006E3554">
              <w:rPr>
                <w:rFonts w:ascii="Sylfaen" w:hAnsi="Sylfaen"/>
                <w:szCs w:val="22"/>
              </w:rPr>
              <w:t xml:space="preserve">është </w:t>
            </w:r>
            <w:r w:rsidR="0071750B" w:rsidRPr="006E3554">
              <w:rPr>
                <w:rFonts w:ascii="Sylfaen" w:hAnsi="Sylfaen"/>
                <w:szCs w:val="22"/>
              </w:rPr>
              <w:t>funksional</w:t>
            </w:r>
          </w:p>
        </w:tc>
        <w:tc>
          <w:tcPr>
            <w:tcW w:w="1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A2C97C" w14:textId="562C7B30" w:rsidR="00C60AC0" w:rsidRPr="006E3554" w:rsidRDefault="00A36BF4" w:rsidP="00C60AC0">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6E3554">
              <w:rPr>
                <w:rFonts w:ascii="Sylfaen" w:hAnsi="Sylfaen"/>
                <w:szCs w:val="22"/>
              </w:rPr>
              <w:t>Mekanizmi i financimit</w:t>
            </w:r>
            <w:r w:rsidR="0071750B" w:rsidRPr="006E3554">
              <w:rPr>
                <w:rFonts w:ascii="Sylfaen" w:hAnsi="Sylfaen"/>
                <w:szCs w:val="22"/>
              </w:rPr>
              <w:t xml:space="preserve"> mbështet projektet e para të bashkëfinancimit</w:t>
            </w:r>
          </w:p>
        </w:tc>
        <w:tc>
          <w:tcPr>
            <w:tcW w:w="12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18753D" w14:textId="7AA53FE1" w:rsidR="00C60AC0" w:rsidRPr="006E3554" w:rsidRDefault="0071750B" w:rsidP="00C60AC0">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6E3554">
              <w:rPr>
                <w:rFonts w:ascii="Sylfaen" w:hAnsi="Sylfaen"/>
                <w:szCs w:val="22"/>
              </w:rPr>
              <w:t>MIE</w:t>
            </w:r>
          </w:p>
        </w:tc>
        <w:tc>
          <w:tcPr>
            <w:tcW w:w="13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566650" w14:textId="6293EA94" w:rsidR="00C60AC0" w:rsidRPr="006E3554" w:rsidRDefault="0071750B" w:rsidP="00C60AC0">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6E3554">
              <w:rPr>
                <w:rFonts w:ascii="Sylfaen" w:hAnsi="Sylfaen"/>
                <w:szCs w:val="22"/>
              </w:rPr>
              <w:t>ZKM</w:t>
            </w:r>
          </w:p>
        </w:tc>
        <w:tc>
          <w:tcPr>
            <w:tcW w:w="11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9FCF48" w14:textId="0803F6C4" w:rsidR="00C60AC0" w:rsidRPr="006E3554" w:rsidRDefault="00C60AC0" w:rsidP="00C60AC0">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6E3554">
              <w:rPr>
                <w:rFonts w:ascii="Sylfaen" w:hAnsi="Sylfaen"/>
                <w:szCs w:val="22"/>
              </w:rPr>
              <w:t>? EUR</w:t>
            </w:r>
          </w:p>
        </w:tc>
        <w:tc>
          <w:tcPr>
            <w:tcW w:w="11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DFF8E7" w14:textId="2E88CC3C" w:rsidR="00C60AC0" w:rsidRPr="006E3554" w:rsidRDefault="0071750B" w:rsidP="00C60AC0">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6E3554">
              <w:rPr>
                <w:rFonts w:ascii="Sylfaen" w:hAnsi="Sylfaen"/>
                <w:szCs w:val="22"/>
              </w:rPr>
              <w:t>Buxheti i Kosovës</w:t>
            </w:r>
          </w:p>
        </w:tc>
        <w:tc>
          <w:tcPr>
            <w:tcW w:w="14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5C7BBF" w14:textId="01867639" w:rsidR="00C60AC0" w:rsidRPr="006E3554" w:rsidRDefault="0071750B" w:rsidP="00C60AC0">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6E3554">
              <w:rPr>
                <w:rFonts w:ascii="Sylfaen" w:hAnsi="Sylfaen"/>
                <w:szCs w:val="22"/>
              </w:rPr>
              <w:t xml:space="preserve">Vendimi për themelimin e </w:t>
            </w:r>
            <w:r w:rsidR="00A36BF4" w:rsidRPr="006E3554">
              <w:rPr>
                <w:rFonts w:ascii="Sylfaen" w:hAnsi="Sylfaen"/>
                <w:szCs w:val="22"/>
              </w:rPr>
              <w:t>mekanizmit te financimit</w:t>
            </w:r>
            <w:r w:rsidRPr="006E3554">
              <w:rPr>
                <w:rFonts w:ascii="Sylfaen" w:hAnsi="Sylfaen"/>
                <w:szCs w:val="22"/>
              </w:rPr>
              <w:t>, MIE, vendimi për financimin, faqja e ZKP-ZQM</w:t>
            </w:r>
          </w:p>
        </w:tc>
      </w:tr>
      <w:tr w:rsidR="00FF3B3D" w:rsidRPr="009055E2" w14:paraId="665AC88E" w14:textId="77777777" w:rsidTr="00F46129">
        <w:tc>
          <w:tcPr>
            <w:cnfStyle w:val="001000000000" w:firstRow="0" w:lastRow="0" w:firstColumn="1" w:lastColumn="0" w:oddVBand="0" w:evenVBand="0" w:oddHBand="0" w:evenHBand="0" w:firstRowFirstColumn="0" w:firstRowLastColumn="0" w:lastRowFirstColumn="0" w:lastRowLastColumn="0"/>
            <w:tcW w:w="1896" w:type="dxa"/>
            <w:tcBorders>
              <w:top w:val="single" w:sz="4" w:space="0" w:color="7F7F7F" w:themeColor="text1" w:themeTint="80"/>
            </w:tcBorders>
          </w:tcPr>
          <w:p w14:paraId="259CD1D7" w14:textId="6C891A0C" w:rsidR="00677372" w:rsidRPr="009055E2" w:rsidRDefault="00FF3B3D" w:rsidP="009055E2">
            <w:pPr>
              <w:spacing w:line="276" w:lineRule="auto"/>
              <w:jc w:val="left"/>
              <w:rPr>
                <w:rFonts w:ascii="Sylfaen" w:hAnsi="Sylfaen"/>
                <w:b w:val="0"/>
                <w:szCs w:val="22"/>
              </w:rPr>
            </w:pPr>
            <w:r>
              <w:rPr>
                <w:rFonts w:ascii="Sylfaen" w:hAnsi="Sylfaen"/>
                <w:b w:val="0"/>
                <w:szCs w:val="22"/>
              </w:rPr>
              <w:lastRenderedPageBreak/>
              <w:t>2.</w:t>
            </w:r>
            <w:r w:rsidR="00F46129">
              <w:rPr>
                <w:rFonts w:ascii="Sylfaen" w:hAnsi="Sylfaen"/>
                <w:b w:val="0"/>
                <w:szCs w:val="22"/>
              </w:rPr>
              <w:t>4</w:t>
            </w:r>
            <w:r>
              <w:rPr>
                <w:rFonts w:ascii="Sylfaen" w:hAnsi="Sylfaen"/>
                <w:b w:val="0"/>
                <w:szCs w:val="22"/>
              </w:rPr>
              <w:t>.</w:t>
            </w:r>
            <w:r w:rsidR="00C60AC0">
              <w:rPr>
                <w:rFonts w:ascii="Sylfaen" w:hAnsi="Sylfaen"/>
                <w:b w:val="0"/>
                <w:szCs w:val="22"/>
              </w:rPr>
              <w:t>2</w:t>
            </w:r>
            <w:r>
              <w:rPr>
                <w:rFonts w:ascii="Sylfaen" w:hAnsi="Sylfaen"/>
                <w:b w:val="0"/>
                <w:szCs w:val="22"/>
              </w:rPr>
              <w:t xml:space="preserve"> </w:t>
            </w:r>
            <w:r w:rsidR="00677372" w:rsidRPr="009055E2">
              <w:rPr>
                <w:rFonts w:ascii="Sylfaen" w:hAnsi="Sylfaen"/>
                <w:b w:val="0"/>
                <w:szCs w:val="22"/>
              </w:rPr>
              <w:t xml:space="preserve">Vendosja e standardeve, procedurave dhe mekanizmave institucional për bashkëfinancimin e projekteve të OSHC-ve të </w:t>
            </w:r>
            <w:r>
              <w:rPr>
                <w:rFonts w:ascii="Sylfaen" w:hAnsi="Sylfaen"/>
                <w:b w:val="0"/>
                <w:szCs w:val="22"/>
              </w:rPr>
              <w:t xml:space="preserve">mbështetura </w:t>
            </w:r>
            <w:r w:rsidR="00677372" w:rsidRPr="009055E2">
              <w:rPr>
                <w:rFonts w:ascii="Sylfaen" w:hAnsi="Sylfaen"/>
                <w:b w:val="0"/>
                <w:szCs w:val="22"/>
              </w:rPr>
              <w:t xml:space="preserve"> nga BE-ja</w:t>
            </w:r>
          </w:p>
        </w:tc>
        <w:tc>
          <w:tcPr>
            <w:tcW w:w="1859" w:type="dxa"/>
            <w:tcBorders>
              <w:top w:val="single" w:sz="4" w:space="0" w:color="7F7F7F" w:themeColor="text1" w:themeTint="80"/>
            </w:tcBorders>
          </w:tcPr>
          <w:p w14:paraId="0C2AEC84" w14:textId="62B92DA0"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Analiz</w:t>
            </w:r>
            <w:r w:rsidR="009B6B86">
              <w:rPr>
                <w:rFonts w:ascii="Sylfaen" w:hAnsi="Sylfaen"/>
                <w:szCs w:val="22"/>
              </w:rPr>
              <w:t>a e</w:t>
            </w:r>
            <w:r w:rsidRPr="009055E2">
              <w:rPr>
                <w:rFonts w:ascii="Sylfaen" w:hAnsi="Sylfaen"/>
                <w:szCs w:val="22"/>
              </w:rPr>
              <w:t xml:space="preserve"> praktikave të mira në bashkëfinancimin e projekteve të OSHC-ve të </w:t>
            </w:r>
            <w:r w:rsidR="00FF3B3D">
              <w:rPr>
                <w:rFonts w:ascii="Sylfaen" w:hAnsi="Sylfaen"/>
                <w:szCs w:val="22"/>
              </w:rPr>
              <w:t xml:space="preserve">mbështetura </w:t>
            </w:r>
            <w:r w:rsidRPr="009055E2">
              <w:rPr>
                <w:rFonts w:ascii="Sylfaen" w:hAnsi="Sylfaen"/>
                <w:szCs w:val="22"/>
              </w:rPr>
              <w:t xml:space="preserve">nga BE-ja </w:t>
            </w:r>
            <w:r w:rsidR="009B6B86">
              <w:rPr>
                <w:rFonts w:ascii="Sylfaen" w:hAnsi="Sylfaen"/>
                <w:szCs w:val="22"/>
              </w:rPr>
              <w:t>e përgatitur</w:t>
            </w:r>
          </w:p>
        </w:tc>
        <w:tc>
          <w:tcPr>
            <w:tcW w:w="1276" w:type="dxa"/>
            <w:tcBorders>
              <w:top w:val="single" w:sz="4" w:space="0" w:color="7F7F7F" w:themeColor="text1" w:themeTint="80"/>
            </w:tcBorders>
          </w:tcPr>
          <w:p w14:paraId="65C03B66" w14:textId="46F752C8"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Akti që i rregullon standardet dhe procedurat </w:t>
            </w:r>
            <w:r w:rsidR="009B6B86">
              <w:rPr>
                <w:rFonts w:ascii="Sylfaen" w:hAnsi="Sylfaen"/>
                <w:szCs w:val="22"/>
              </w:rPr>
              <w:t>i</w:t>
            </w:r>
            <w:r w:rsidRPr="009055E2">
              <w:rPr>
                <w:rFonts w:ascii="Sylfaen" w:hAnsi="Sylfaen"/>
                <w:szCs w:val="22"/>
              </w:rPr>
              <w:t xml:space="preserve"> hartuar</w:t>
            </w:r>
          </w:p>
        </w:tc>
        <w:tc>
          <w:tcPr>
            <w:tcW w:w="1520" w:type="dxa"/>
            <w:tcBorders>
              <w:top w:val="single" w:sz="4" w:space="0" w:color="7F7F7F" w:themeColor="text1" w:themeTint="80"/>
            </w:tcBorders>
          </w:tcPr>
          <w:p w14:paraId="1AB3A1C8"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Standardet dhe procedurat e miratuara dhe institucioni përgjegjës me buxhetin përkatës është vendosur</w:t>
            </w:r>
          </w:p>
        </w:tc>
        <w:tc>
          <w:tcPr>
            <w:tcW w:w="1237" w:type="dxa"/>
            <w:tcBorders>
              <w:top w:val="single" w:sz="4" w:space="0" w:color="7F7F7F" w:themeColor="text1" w:themeTint="80"/>
            </w:tcBorders>
          </w:tcPr>
          <w:p w14:paraId="78523471" w14:textId="61847EA0" w:rsidR="00677372" w:rsidRPr="009055E2" w:rsidRDefault="00CE781B"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Ministria e Integrimeve Evropiane</w:t>
            </w:r>
          </w:p>
        </w:tc>
        <w:tc>
          <w:tcPr>
            <w:tcW w:w="1381" w:type="dxa"/>
            <w:tcBorders>
              <w:top w:val="single" w:sz="4" w:space="0" w:color="7F7F7F" w:themeColor="text1" w:themeTint="80"/>
            </w:tcBorders>
          </w:tcPr>
          <w:p w14:paraId="04B2DB80" w14:textId="32FAAF2B" w:rsidR="00677372" w:rsidRPr="009055E2" w:rsidRDefault="00CE781B" w:rsidP="00CE781B">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ZKM/</w:t>
            </w:r>
            <w:r w:rsidRPr="009055E2">
              <w:rPr>
                <w:rFonts w:ascii="Sylfaen" w:hAnsi="Sylfaen"/>
                <w:szCs w:val="22"/>
              </w:rPr>
              <w:t xml:space="preserve">ZQM-ja </w:t>
            </w:r>
          </w:p>
        </w:tc>
        <w:tc>
          <w:tcPr>
            <w:tcW w:w="1198" w:type="dxa"/>
            <w:tcBorders>
              <w:top w:val="single" w:sz="4" w:space="0" w:color="7F7F7F" w:themeColor="text1" w:themeTint="80"/>
            </w:tcBorders>
          </w:tcPr>
          <w:p w14:paraId="5C9B6822"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1500 EUR</w:t>
            </w:r>
          </w:p>
        </w:tc>
        <w:tc>
          <w:tcPr>
            <w:tcW w:w="1140" w:type="dxa"/>
            <w:tcBorders>
              <w:top w:val="single" w:sz="4" w:space="0" w:color="7F7F7F" w:themeColor="text1" w:themeTint="80"/>
            </w:tcBorders>
          </w:tcPr>
          <w:p w14:paraId="50F6C7C0"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w:t>
            </w:r>
          </w:p>
        </w:tc>
        <w:tc>
          <w:tcPr>
            <w:tcW w:w="1443" w:type="dxa"/>
            <w:tcBorders>
              <w:top w:val="single" w:sz="4" w:space="0" w:color="7F7F7F" w:themeColor="text1" w:themeTint="80"/>
            </w:tcBorders>
          </w:tcPr>
          <w:p w14:paraId="265A0411"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Standardet janë publikuar</w:t>
            </w:r>
          </w:p>
        </w:tc>
      </w:tr>
      <w:tr w:rsidR="00FF3B3D" w:rsidRPr="009055E2" w14:paraId="357C800C" w14:textId="77777777" w:rsidTr="00E776DC">
        <w:tc>
          <w:tcPr>
            <w:cnfStyle w:val="001000000000" w:firstRow="0" w:lastRow="0" w:firstColumn="1" w:lastColumn="0" w:oddVBand="0" w:evenVBand="0" w:oddHBand="0" w:evenHBand="0" w:firstRowFirstColumn="0" w:firstRowLastColumn="0" w:lastRowFirstColumn="0" w:lastRowLastColumn="0"/>
            <w:tcW w:w="1896" w:type="dxa"/>
          </w:tcPr>
          <w:p w14:paraId="43CCDB42" w14:textId="1A6DEBB9" w:rsidR="00677372" w:rsidRPr="009055E2" w:rsidRDefault="00FF3B3D" w:rsidP="009055E2">
            <w:pPr>
              <w:spacing w:line="276" w:lineRule="auto"/>
              <w:jc w:val="left"/>
              <w:rPr>
                <w:rFonts w:ascii="Sylfaen" w:hAnsi="Sylfaen"/>
                <w:b w:val="0"/>
                <w:szCs w:val="22"/>
              </w:rPr>
            </w:pPr>
            <w:r>
              <w:rPr>
                <w:rFonts w:ascii="Sylfaen" w:hAnsi="Sylfaen"/>
                <w:b w:val="0"/>
                <w:szCs w:val="22"/>
              </w:rPr>
              <w:t>2.</w:t>
            </w:r>
            <w:r w:rsidR="00F46129">
              <w:rPr>
                <w:rFonts w:ascii="Sylfaen" w:hAnsi="Sylfaen"/>
                <w:b w:val="0"/>
                <w:szCs w:val="22"/>
              </w:rPr>
              <w:t>4</w:t>
            </w:r>
            <w:r>
              <w:rPr>
                <w:rFonts w:ascii="Sylfaen" w:hAnsi="Sylfaen"/>
                <w:b w:val="0"/>
                <w:szCs w:val="22"/>
              </w:rPr>
              <w:t>.</w:t>
            </w:r>
            <w:r w:rsidR="00A36BF4">
              <w:rPr>
                <w:rFonts w:ascii="Sylfaen" w:hAnsi="Sylfaen"/>
                <w:b w:val="0"/>
                <w:szCs w:val="22"/>
              </w:rPr>
              <w:t>3</w:t>
            </w:r>
            <w:r>
              <w:rPr>
                <w:rFonts w:ascii="Sylfaen" w:hAnsi="Sylfaen"/>
                <w:b w:val="0"/>
                <w:szCs w:val="22"/>
              </w:rPr>
              <w:t xml:space="preserve"> </w:t>
            </w:r>
            <w:r w:rsidR="00677372" w:rsidRPr="009055E2">
              <w:rPr>
                <w:rFonts w:ascii="Sylfaen" w:hAnsi="Sylfaen"/>
                <w:b w:val="0"/>
                <w:szCs w:val="22"/>
              </w:rPr>
              <w:t xml:space="preserve">Dizajnimi dhe zhvillimi i një programi/sistemi trajnues për shërbyesit civil dhe OSHC-të për përdorimin e standardeve dhe procedurave për bashkëfinancimin e projekteve të OSHC-ve të </w:t>
            </w:r>
            <w:r>
              <w:rPr>
                <w:rFonts w:ascii="Sylfaen" w:hAnsi="Sylfaen"/>
                <w:b w:val="0"/>
                <w:szCs w:val="22"/>
              </w:rPr>
              <w:t xml:space="preserve">mbështetura </w:t>
            </w:r>
            <w:r w:rsidR="00677372" w:rsidRPr="009055E2">
              <w:rPr>
                <w:rFonts w:ascii="Sylfaen" w:hAnsi="Sylfaen"/>
                <w:b w:val="0"/>
                <w:szCs w:val="22"/>
              </w:rPr>
              <w:t xml:space="preserve"> nga BE-ja</w:t>
            </w:r>
          </w:p>
        </w:tc>
        <w:tc>
          <w:tcPr>
            <w:tcW w:w="1859" w:type="dxa"/>
          </w:tcPr>
          <w:p w14:paraId="25044D7E" w14:textId="77777777" w:rsidR="00677372" w:rsidRPr="00C72326"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276" w:type="dxa"/>
          </w:tcPr>
          <w:p w14:paraId="311D9E6F" w14:textId="77777777" w:rsidR="00677372" w:rsidRPr="00C72326"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520" w:type="dxa"/>
          </w:tcPr>
          <w:p w14:paraId="5853E2FC"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Trajnimi i dizajnuar dhe zhvilluar për personelin përkatës të institucioneve përgjegjëse </w:t>
            </w:r>
          </w:p>
        </w:tc>
        <w:tc>
          <w:tcPr>
            <w:tcW w:w="1237" w:type="dxa"/>
          </w:tcPr>
          <w:p w14:paraId="2537D582" w14:textId="561EE5CD" w:rsidR="00677372" w:rsidRPr="009055E2" w:rsidRDefault="00CE781B"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Ministria e Integrimeve Evropiane</w:t>
            </w:r>
          </w:p>
        </w:tc>
        <w:tc>
          <w:tcPr>
            <w:tcW w:w="1381" w:type="dxa"/>
          </w:tcPr>
          <w:p w14:paraId="6A06AEA5" w14:textId="7A62D9DD" w:rsidR="00677372" w:rsidRPr="009055E2" w:rsidRDefault="00CE781B"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ZKM/</w:t>
            </w:r>
            <w:r w:rsidRPr="009055E2">
              <w:rPr>
                <w:rFonts w:ascii="Sylfaen" w:hAnsi="Sylfaen"/>
                <w:szCs w:val="22"/>
              </w:rPr>
              <w:t>ZQM-ja</w:t>
            </w:r>
          </w:p>
        </w:tc>
        <w:tc>
          <w:tcPr>
            <w:tcW w:w="1198" w:type="dxa"/>
          </w:tcPr>
          <w:p w14:paraId="1D66E8A7"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2000 EUR</w:t>
            </w:r>
          </w:p>
        </w:tc>
        <w:tc>
          <w:tcPr>
            <w:tcW w:w="1140" w:type="dxa"/>
          </w:tcPr>
          <w:p w14:paraId="0FF81A0D"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w:t>
            </w:r>
          </w:p>
        </w:tc>
        <w:tc>
          <w:tcPr>
            <w:tcW w:w="1443" w:type="dxa"/>
          </w:tcPr>
          <w:p w14:paraId="3C0C0DDC"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Raporti i trajnimit; listat e pjesëmarrjes, agjenda</w:t>
            </w:r>
          </w:p>
        </w:tc>
      </w:tr>
      <w:tr w:rsidR="00FF3B3D" w:rsidRPr="009055E2" w14:paraId="678895F0" w14:textId="77777777" w:rsidTr="00E776DC">
        <w:tc>
          <w:tcPr>
            <w:cnfStyle w:val="001000000000" w:firstRow="0" w:lastRow="0" w:firstColumn="1" w:lastColumn="0" w:oddVBand="0" w:evenVBand="0" w:oddHBand="0" w:evenHBand="0" w:firstRowFirstColumn="0" w:firstRowLastColumn="0" w:lastRowFirstColumn="0" w:lastRowLastColumn="0"/>
            <w:tcW w:w="1896" w:type="dxa"/>
          </w:tcPr>
          <w:p w14:paraId="04491F02" w14:textId="61B4F45B" w:rsidR="00677372" w:rsidRPr="009055E2" w:rsidRDefault="00FF3B3D" w:rsidP="00C94F05">
            <w:pPr>
              <w:spacing w:line="276" w:lineRule="auto"/>
              <w:jc w:val="left"/>
              <w:rPr>
                <w:rFonts w:ascii="Sylfaen" w:hAnsi="Sylfaen"/>
                <w:b w:val="0"/>
                <w:szCs w:val="22"/>
              </w:rPr>
            </w:pPr>
            <w:r>
              <w:rPr>
                <w:rFonts w:ascii="Sylfaen" w:hAnsi="Sylfaen"/>
                <w:b w:val="0"/>
                <w:szCs w:val="22"/>
              </w:rPr>
              <w:lastRenderedPageBreak/>
              <w:t>2.</w:t>
            </w:r>
            <w:r w:rsidR="00F46129">
              <w:rPr>
                <w:rFonts w:ascii="Sylfaen" w:hAnsi="Sylfaen"/>
                <w:b w:val="0"/>
                <w:szCs w:val="22"/>
              </w:rPr>
              <w:t>4</w:t>
            </w:r>
            <w:r>
              <w:rPr>
                <w:rFonts w:ascii="Sylfaen" w:hAnsi="Sylfaen"/>
                <w:b w:val="0"/>
                <w:szCs w:val="22"/>
              </w:rPr>
              <w:t>.</w:t>
            </w:r>
            <w:r w:rsidR="006E3554">
              <w:rPr>
                <w:rFonts w:ascii="Sylfaen" w:hAnsi="Sylfaen"/>
                <w:b w:val="0"/>
                <w:szCs w:val="22"/>
              </w:rPr>
              <w:t>4</w:t>
            </w:r>
            <w:r>
              <w:rPr>
                <w:rFonts w:ascii="Sylfaen" w:hAnsi="Sylfaen"/>
                <w:b w:val="0"/>
                <w:szCs w:val="22"/>
              </w:rPr>
              <w:t xml:space="preserve"> </w:t>
            </w:r>
            <w:r w:rsidR="00677372" w:rsidRPr="009055E2">
              <w:rPr>
                <w:rFonts w:ascii="Sylfaen" w:hAnsi="Sylfaen"/>
                <w:b w:val="0"/>
                <w:szCs w:val="22"/>
              </w:rPr>
              <w:t xml:space="preserve">Të mbahen </w:t>
            </w:r>
            <w:r w:rsidR="00C94F05">
              <w:rPr>
                <w:rFonts w:ascii="Sylfaen" w:hAnsi="Sylfaen"/>
                <w:b w:val="0"/>
                <w:szCs w:val="22"/>
              </w:rPr>
              <w:t>sesione</w:t>
            </w:r>
            <w:r w:rsidR="00C94F05" w:rsidRPr="009055E2">
              <w:rPr>
                <w:rFonts w:ascii="Sylfaen" w:hAnsi="Sylfaen"/>
                <w:b w:val="0"/>
                <w:szCs w:val="22"/>
              </w:rPr>
              <w:t xml:space="preserve"> </w:t>
            </w:r>
            <w:r w:rsidR="00677372" w:rsidRPr="009055E2">
              <w:rPr>
                <w:rFonts w:ascii="Sylfaen" w:hAnsi="Sylfaen"/>
                <w:b w:val="0"/>
                <w:szCs w:val="22"/>
              </w:rPr>
              <w:t xml:space="preserve">informuese për OSHC-të për mundësitë e bashkëfinancimit të projekteve të </w:t>
            </w:r>
            <w:r>
              <w:rPr>
                <w:rFonts w:ascii="Sylfaen" w:hAnsi="Sylfaen"/>
                <w:b w:val="0"/>
                <w:szCs w:val="22"/>
              </w:rPr>
              <w:t>mbështetura</w:t>
            </w:r>
            <w:r w:rsidRPr="009055E2">
              <w:rPr>
                <w:rFonts w:ascii="Sylfaen" w:hAnsi="Sylfaen"/>
                <w:b w:val="0"/>
                <w:szCs w:val="22"/>
              </w:rPr>
              <w:t xml:space="preserve"> </w:t>
            </w:r>
            <w:r w:rsidR="00677372" w:rsidRPr="009055E2">
              <w:rPr>
                <w:rFonts w:ascii="Sylfaen" w:hAnsi="Sylfaen"/>
                <w:b w:val="0"/>
                <w:szCs w:val="22"/>
              </w:rPr>
              <w:t>nga BE-ja</w:t>
            </w:r>
          </w:p>
        </w:tc>
        <w:tc>
          <w:tcPr>
            <w:tcW w:w="1859" w:type="dxa"/>
          </w:tcPr>
          <w:p w14:paraId="0437509E" w14:textId="77777777" w:rsidR="00677372" w:rsidRPr="00C72326"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276" w:type="dxa"/>
          </w:tcPr>
          <w:p w14:paraId="591C7C69" w14:textId="77777777" w:rsidR="00677372" w:rsidRPr="00C72326"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520" w:type="dxa"/>
          </w:tcPr>
          <w:p w14:paraId="34DDBF22" w14:textId="5A32F04B"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5 </w:t>
            </w:r>
            <w:r w:rsidR="00A22CBC">
              <w:rPr>
                <w:rFonts w:ascii="Sylfaen" w:hAnsi="Sylfaen"/>
                <w:szCs w:val="22"/>
              </w:rPr>
              <w:t>sesione</w:t>
            </w:r>
            <w:r w:rsidRPr="009055E2">
              <w:rPr>
                <w:rFonts w:ascii="Sylfaen" w:hAnsi="Sylfaen"/>
                <w:szCs w:val="22"/>
              </w:rPr>
              <w:t xml:space="preserve"> informuese të mbajtura</w:t>
            </w:r>
          </w:p>
        </w:tc>
        <w:tc>
          <w:tcPr>
            <w:tcW w:w="1237" w:type="dxa"/>
          </w:tcPr>
          <w:p w14:paraId="39FA3FE9" w14:textId="490C77DA" w:rsidR="00677372" w:rsidRPr="009055E2" w:rsidRDefault="00CE781B"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 MIE</w:t>
            </w:r>
          </w:p>
        </w:tc>
        <w:tc>
          <w:tcPr>
            <w:tcW w:w="1381" w:type="dxa"/>
          </w:tcPr>
          <w:p w14:paraId="5072AF33" w14:textId="7E5EB910" w:rsidR="00677372" w:rsidRPr="009055E2" w:rsidRDefault="00CE781B"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ZKM/</w:t>
            </w:r>
            <w:r w:rsidRPr="009055E2">
              <w:rPr>
                <w:rFonts w:ascii="Sylfaen" w:hAnsi="Sylfaen"/>
                <w:szCs w:val="22"/>
              </w:rPr>
              <w:t>ZQM-ja</w:t>
            </w:r>
          </w:p>
        </w:tc>
        <w:tc>
          <w:tcPr>
            <w:tcW w:w="1198" w:type="dxa"/>
          </w:tcPr>
          <w:p w14:paraId="5AB82466"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3000 EUR</w:t>
            </w:r>
          </w:p>
        </w:tc>
        <w:tc>
          <w:tcPr>
            <w:tcW w:w="1140" w:type="dxa"/>
          </w:tcPr>
          <w:p w14:paraId="655933F8"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w:t>
            </w:r>
          </w:p>
        </w:tc>
        <w:tc>
          <w:tcPr>
            <w:tcW w:w="1443" w:type="dxa"/>
          </w:tcPr>
          <w:p w14:paraId="2A2BA5E9" w14:textId="07DB3574"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Raportet nga </w:t>
            </w:r>
            <w:r w:rsidR="00A22CBC">
              <w:rPr>
                <w:rFonts w:ascii="Sylfaen" w:hAnsi="Sylfaen"/>
                <w:szCs w:val="22"/>
              </w:rPr>
              <w:t>sesione</w:t>
            </w:r>
            <w:r w:rsidRPr="009055E2">
              <w:rPr>
                <w:rFonts w:ascii="Sylfaen" w:hAnsi="Sylfaen"/>
                <w:szCs w:val="22"/>
              </w:rPr>
              <w:t>t</w:t>
            </w:r>
          </w:p>
        </w:tc>
      </w:tr>
    </w:tbl>
    <w:p w14:paraId="4EF32E96" w14:textId="0C0B91E9" w:rsidR="00677372" w:rsidRDefault="00677372" w:rsidP="009055E2">
      <w:pPr>
        <w:spacing w:line="276" w:lineRule="auto"/>
        <w:rPr>
          <w:rFonts w:ascii="Sylfaen" w:hAnsi="Sylfaen"/>
          <w:szCs w:val="22"/>
          <w:lang w:val="en-GB"/>
        </w:rPr>
      </w:pPr>
    </w:p>
    <w:p w14:paraId="32E93EC2" w14:textId="39196B46" w:rsidR="00902170" w:rsidRDefault="00902170" w:rsidP="009055E2">
      <w:pPr>
        <w:spacing w:line="276" w:lineRule="auto"/>
        <w:rPr>
          <w:rFonts w:ascii="Sylfaen" w:hAnsi="Sylfaen"/>
          <w:szCs w:val="22"/>
          <w:lang w:val="en-GB"/>
        </w:rPr>
      </w:pPr>
    </w:p>
    <w:p w14:paraId="1F352B42" w14:textId="77777777" w:rsidR="00902170" w:rsidRPr="009055E2" w:rsidRDefault="00902170" w:rsidP="009055E2">
      <w:pPr>
        <w:spacing w:line="276" w:lineRule="auto"/>
        <w:rPr>
          <w:rFonts w:ascii="Sylfaen" w:hAnsi="Sylfaen"/>
          <w:szCs w:val="22"/>
          <w:lang w:val="en-GB"/>
        </w:rPr>
      </w:pPr>
    </w:p>
    <w:p w14:paraId="624F0130" w14:textId="77777777" w:rsidR="00677372" w:rsidRPr="009055E2" w:rsidRDefault="00677372" w:rsidP="009055E2">
      <w:pPr>
        <w:pStyle w:val="Heading2"/>
        <w:spacing w:line="276" w:lineRule="auto"/>
        <w:rPr>
          <w:rFonts w:ascii="Sylfaen" w:hAnsi="Sylfaen"/>
          <w:color w:val="auto"/>
          <w:sz w:val="22"/>
          <w:szCs w:val="22"/>
        </w:rPr>
      </w:pPr>
      <w:r w:rsidRPr="009055E2">
        <w:rPr>
          <w:rFonts w:ascii="Sylfaen" w:hAnsi="Sylfaen"/>
          <w:color w:val="auto"/>
          <w:sz w:val="22"/>
          <w:szCs w:val="22"/>
        </w:rPr>
        <w:t>3. Zhvillimi i praktikave dhe procedurave për kontraktimin e OSHC-ve për ofrimin e shërbimeve publike</w:t>
      </w:r>
    </w:p>
    <w:p w14:paraId="63CA4635" w14:textId="50FF3023" w:rsidR="00F46129" w:rsidRPr="009055E2" w:rsidRDefault="00F46129" w:rsidP="00F46129">
      <w:pPr>
        <w:pStyle w:val="Heading3"/>
        <w:spacing w:line="276" w:lineRule="auto"/>
        <w:rPr>
          <w:rFonts w:ascii="Sylfaen" w:hAnsi="Sylfaen"/>
          <w:color w:val="auto"/>
          <w:sz w:val="22"/>
          <w:szCs w:val="22"/>
        </w:rPr>
      </w:pPr>
      <w:r w:rsidRPr="009055E2">
        <w:rPr>
          <w:rFonts w:ascii="Sylfaen" w:hAnsi="Sylfaen"/>
          <w:color w:val="auto"/>
          <w:sz w:val="22"/>
          <w:szCs w:val="22"/>
        </w:rPr>
        <w:t xml:space="preserve">Nën-Objektivi </w:t>
      </w:r>
      <w:r>
        <w:rPr>
          <w:rFonts w:ascii="Sylfaen" w:hAnsi="Sylfaen"/>
          <w:color w:val="auto"/>
          <w:sz w:val="22"/>
          <w:szCs w:val="22"/>
        </w:rPr>
        <w:t>3</w:t>
      </w:r>
      <w:r w:rsidRPr="009055E2">
        <w:rPr>
          <w:rFonts w:ascii="Sylfaen" w:hAnsi="Sylfaen"/>
          <w:color w:val="auto"/>
          <w:sz w:val="22"/>
          <w:szCs w:val="22"/>
        </w:rPr>
        <w:t>.</w:t>
      </w:r>
      <w:r>
        <w:rPr>
          <w:rFonts w:ascii="Sylfaen" w:hAnsi="Sylfaen"/>
          <w:color w:val="auto"/>
          <w:sz w:val="22"/>
          <w:szCs w:val="22"/>
        </w:rPr>
        <w:t>1</w:t>
      </w:r>
      <w:r w:rsidRPr="009055E2">
        <w:rPr>
          <w:rFonts w:ascii="Sylfaen" w:hAnsi="Sylfaen"/>
          <w:color w:val="auto"/>
          <w:sz w:val="22"/>
          <w:szCs w:val="22"/>
        </w:rPr>
        <w:t xml:space="preserve"> Përmirësimi i kornizës së përgjithshme ligjore dhe institucionale për</w:t>
      </w:r>
      <w:r>
        <w:rPr>
          <w:rFonts w:ascii="Sylfaen" w:hAnsi="Sylfaen"/>
          <w:color w:val="auto"/>
          <w:sz w:val="22"/>
          <w:szCs w:val="22"/>
        </w:rPr>
        <w:t xml:space="preserve"> rregullimin e aktiviteteve</w:t>
      </w:r>
      <w:r w:rsidRPr="009055E2">
        <w:rPr>
          <w:rFonts w:ascii="Sylfaen" w:hAnsi="Sylfaen"/>
          <w:color w:val="auto"/>
          <w:sz w:val="22"/>
          <w:szCs w:val="22"/>
        </w:rPr>
        <w:t xml:space="preserve"> ekonomike të OJQ-ve </w:t>
      </w:r>
    </w:p>
    <w:tbl>
      <w:tblPr>
        <w:tblStyle w:val="GridTable1Light2"/>
        <w:tblW w:w="12895" w:type="dxa"/>
        <w:tblLook w:val="04A0" w:firstRow="1" w:lastRow="0" w:firstColumn="1" w:lastColumn="0" w:noHBand="0" w:noVBand="1"/>
      </w:tblPr>
      <w:tblGrid>
        <w:gridCol w:w="2376"/>
        <w:gridCol w:w="3261"/>
        <w:gridCol w:w="2551"/>
        <w:gridCol w:w="2268"/>
        <w:gridCol w:w="2439"/>
      </w:tblGrid>
      <w:tr w:rsidR="00F46129" w:rsidRPr="009055E2" w14:paraId="106022EC" w14:textId="77777777" w:rsidTr="00C07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F2F2F2" w:themeFill="background1" w:themeFillShade="F2"/>
            <w:vAlign w:val="center"/>
          </w:tcPr>
          <w:p w14:paraId="61F44574" w14:textId="652BC739" w:rsidR="00F46129" w:rsidRPr="009055E2" w:rsidRDefault="00F46129" w:rsidP="00C72326">
            <w:pPr>
              <w:spacing w:line="276" w:lineRule="auto"/>
              <w:jc w:val="center"/>
              <w:rPr>
                <w:rFonts w:ascii="Sylfaen" w:hAnsi="Sylfaen"/>
                <w:szCs w:val="22"/>
              </w:rPr>
            </w:pPr>
            <w:r w:rsidRPr="009055E2">
              <w:rPr>
                <w:rFonts w:ascii="Sylfaen" w:hAnsi="Sylfaen"/>
                <w:szCs w:val="22"/>
              </w:rPr>
              <w:t xml:space="preserve">Nën-Objektivi </w:t>
            </w:r>
            <w:r>
              <w:rPr>
                <w:rFonts w:ascii="Sylfaen" w:hAnsi="Sylfaen"/>
                <w:szCs w:val="22"/>
              </w:rPr>
              <w:t>3</w:t>
            </w:r>
            <w:r w:rsidRPr="009055E2">
              <w:rPr>
                <w:rFonts w:ascii="Sylfaen" w:hAnsi="Sylfaen"/>
                <w:szCs w:val="22"/>
              </w:rPr>
              <w:t>.</w:t>
            </w:r>
            <w:r>
              <w:rPr>
                <w:rFonts w:ascii="Sylfaen" w:hAnsi="Sylfaen"/>
                <w:szCs w:val="22"/>
              </w:rPr>
              <w:t>1</w:t>
            </w:r>
          </w:p>
        </w:tc>
        <w:tc>
          <w:tcPr>
            <w:tcW w:w="3261" w:type="dxa"/>
            <w:vMerge w:val="restart"/>
            <w:shd w:val="clear" w:color="auto" w:fill="F2F2F2" w:themeFill="background1" w:themeFillShade="F2"/>
            <w:vAlign w:val="center"/>
          </w:tcPr>
          <w:p w14:paraId="73196A0D" w14:textId="77777777" w:rsidR="00F46129" w:rsidRPr="009055E2" w:rsidRDefault="00F46129" w:rsidP="00C72326">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Treguesi për matjen e arritjeve të nën-objektivit</w:t>
            </w:r>
          </w:p>
        </w:tc>
        <w:tc>
          <w:tcPr>
            <w:tcW w:w="2551" w:type="dxa"/>
            <w:tcBorders>
              <w:bottom w:val="single" w:sz="12" w:space="0" w:color="999999" w:themeColor="text1" w:themeTint="66"/>
            </w:tcBorders>
            <w:shd w:val="clear" w:color="auto" w:fill="F2F2F2" w:themeFill="background1" w:themeFillShade="F2"/>
          </w:tcPr>
          <w:p w14:paraId="310658AE" w14:textId="77777777" w:rsidR="00F46129" w:rsidRPr="009055E2" w:rsidRDefault="00F46129" w:rsidP="00C72326">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bCs w:val="0"/>
                <w:szCs w:val="22"/>
              </w:rPr>
            </w:pPr>
            <w:r w:rsidRPr="009055E2">
              <w:rPr>
                <w:rFonts w:ascii="Sylfaen" w:hAnsi="Sylfaen"/>
                <w:szCs w:val="22"/>
              </w:rPr>
              <w:t xml:space="preserve">Baza </w:t>
            </w:r>
          </w:p>
        </w:tc>
        <w:tc>
          <w:tcPr>
            <w:tcW w:w="4707" w:type="dxa"/>
            <w:gridSpan w:val="2"/>
            <w:tcBorders>
              <w:bottom w:val="single" w:sz="12" w:space="0" w:color="999999" w:themeColor="text1" w:themeTint="66"/>
            </w:tcBorders>
            <w:shd w:val="clear" w:color="auto" w:fill="F2F2F2" w:themeFill="background1" w:themeFillShade="F2"/>
          </w:tcPr>
          <w:p w14:paraId="5B84CAAD" w14:textId="77777777" w:rsidR="00F46129" w:rsidRPr="009055E2" w:rsidRDefault="00F46129" w:rsidP="00C72326">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Synimi </w:t>
            </w:r>
          </w:p>
        </w:tc>
      </w:tr>
      <w:tr w:rsidR="00F46129" w:rsidRPr="009055E2" w14:paraId="4478358A" w14:textId="77777777" w:rsidTr="00C07AC2">
        <w:tc>
          <w:tcPr>
            <w:cnfStyle w:val="001000000000" w:firstRow="0" w:lastRow="0" w:firstColumn="1" w:lastColumn="0" w:oddVBand="0" w:evenVBand="0" w:oddHBand="0" w:evenHBand="0" w:firstRowFirstColumn="0" w:firstRowLastColumn="0" w:lastRowFirstColumn="0" w:lastRowLastColumn="0"/>
            <w:tcW w:w="2376" w:type="dxa"/>
            <w:vMerge/>
            <w:tcBorders>
              <w:bottom w:val="single" w:sz="12" w:space="0" w:color="999999" w:themeColor="text1" w:themeTint="66"/>
            </w:tcBorders>
          </w:tcPr>
          <w:p w14:paraId="53286391" w14:textId="77777777" w:rsidR="00F46129" w:rsidRPr="009055E2" w:rsidRDefault="00F46129" w:rsidP="00C72326">
            <w:pPr>
              <w:spacing w:line="276" w:lineRule="auto"/>
              <w:rPr>
                <w:rFonts w:ascii="Sylfaen" w:hAnsi="Sylfaen"/>
                <w:szCs w:val="22"/>
                <w:lang w:val="en-GB"/>
              </w:rPr>
            </w:pPr>
          </w:p>
        </w:tc>
        <w:tc>
          <w:tcPr>
            <w:tcW w:w="3261" w:type="dxa"/>
            <w:vMerge/>
            <w:tcBorders>
              <w:bottom w:val="single" w:sz="12" w:space="0" w:color="999999" w:themeColor="text1" w:themeTint="66"/>
            </w:tcBorders>
          </w:tcPr>
          <w:p w14:paraId="4F80957B" w14:textId="77777777" w:rsidR="00F46129" w:rsidRPr="009055E2" w:rsidRDefault="00F46129"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2551" w:type="dxa"/>
            <w:tcBorders>
              <w:top w:val="single" w:sz="12" w:space="0" w:color="999999" w:themeColor="text1" w:themeTint="66"/>
              <w:bottom w:val="single" w:sz="12" w:space="0" w:color="999999" w:themeColor="text1" w:themeTint="66"/>
            </w:tcBorders>
            <w:shd w:val="clear" w:color="auto" w:fill="F2F2F2" w:themeFill="background1" w:themeFillShade="F2"/>
          </w:tcPr>
          <w:p w14:paraId="12F3676D" w14:textId="7FDF1EAC" w:rsidR="00F46129" w:rsidRPr="009055E2" w:rsidRDefault="00F46129" w:rsidP="00C72326">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503CCC">
              <w:rPr>
                <w:rFonts w:ascii="Sylfaen" w:hAnsi="Sylfaen"/>
                <w:szCs w:val="22"/>
              </w:rPr>
              <w:t>8</w:t>
            </w:r>
          </w:p>
        </w:tc>
        <w:tc>
          <w:tcPr>
            <w:tcW w:w="2268" w:type="dxa"/>
            <w:tcBorders>
              <w:top w:val="single" w:sz="12" w:space="0" w:color="999999" w:themeColor="text1" w:themeTint="66"/>
              <w:bottom w:val="single" w:sz="12" w:space="0" w:color="999999" w:themeColor="text1" w:themeTint="66"/>
            </w:tcBorders>
            <w:shd w:val="clear" w:color="auto" w:fill="F2F2F2" w:themeFill="background1" w:themeFillShade="F2"/>
          </w:tcPr>
          <w:p w14:paraId="1ED38EFA" w14:textId="2DA896BC" w:rsidR="00F46129" w:rsidRPr="009055E2" w:rsidRDefault="00F46129" w:rsidP="00C72326">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503CCC">
              <w:rPr>
                <w:rFonts w:ascii="Sylfaen" w:hAnsi="Sylfaen"/>
                <w:szCs w:val="22"/>
              </w:rPr>
              <w:t>1</w:t>
            </w:r>
          </w:p>
        </w:tc>
        <w:tc>
          <w:tcPr>
            <w:tcW w:w="2439" w:type="dxa"/>
            <w:tcBorders>
              <w:top w:val="single" w:sz="12" w:space="0" w:color="999999" w:themeColor="text1" w:themeTint="66"/>
              <w:bottom w:val="single" w:sz="12" w:space="0" w:color="999999" w:themeColor="text1" w:themeTint="66"/>
            </w:tcBorders>
            <w:shd w:val="clear" w:color="auto" w:fill="F2F2F2" w:themeFill="background1" w:themeFillShade="F2"/>
          </w:tcPr>
          <w:p w14:paraId="3520C026" w14:textId="37AB73A7" w:rsidR="00F46129" w:rsidRPr="009055E2" w:rsidRDefault="00F46129" w:rsidP="00C72326">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503CCC">
              <w:rPr>
                <w:rFonts w:ascii="Sylfaen" w:hAnsi="Sylfaen"/>
                <w:szCs w:val="22"/>
              </w:rPr>
              <w:t>3</w:t>
            </w:r>
          </w:p>
        </w:tc>
      </w:tr>
      <w:tr w:rsidR="00F46129" w:rsidRPr="009055E2" w14:paraId="3F5D9625" w14:textId="77777777" w:rsidTr="00C07AC2">
        <w:trPr>
          <w:trHeight w:val="1422"/>
        </w:trPr>
        <w:tc>
          <w:tcPr>
            <w:cnfStyle w:val="001000000000" w:firstRow="0" w:lastRow="0" w:firstColumn="1" w:lastColumn="0" w:oddVBand="0" w:evenVBand="0" w:oddHBand="0" w:evenHBand="0" w:firstRowFirstColumn="0" w:firstRowLastColumn="0" w:lastRowFirstColumn="0" w:lastRowLastColumn="0"/>
            <w:tcW w:w="2376" w:type="dxa"/>
            <w:vMerge w:val="restart"/>
            <w:tcBorders>
              <w:top w:val="single" w:sz="12" w:space="0" w:color="999999" w:themeColor="text1" w:themeTint="66"/>
            </w:tcBorders>
            <w:vAlign w:val="center"/>
          </w:tcPr>
          <w:p w14:paraId="52AAD0C3" w14:textId="77777777" w:rsidR="00F46129" w:rsidRPr="00C72326" w:rsidRDefault="00F46129" w:rsidP="00C72326">
            <w:pPr>
              <w:spacing w:line="276" w:lineRule="auto"/>
              <w:rPr>
                <w:rFonts w:ascii="Sylfaen" w:hAnsi="Sylfaen"/>
                <w:b w:val="0"/>
                <w:szCs w:val="22"/>
              </w:rPr>
            </w:pPr>
          </w:p>
          <w:p w14:paraId="7E17BCAD" w14:textId="77777777" w:rsidR="00F46129" w:rsidRPr="009055E2" w:rsidRDefault="00F46129" w:rsidP="00C72326">
            <w:pPr>
              <w:spacing w:line="276" w:lineRule="auto"/>
              <w:jc w:val="left"/>
              <w:rPr>
                <w:rFonts w:ascii="Sylfaen" w:hAnsi="Sylfaen"/>
                <w:szCs w:val="22"/>
              </w:rPr>
            </w:pPr>
            <w:r w:rsidRPr="009055E2">
              <w:rPr>
                <w:rFonts w:ascii="Sylfaen" w:hAnsi="Sylfaen"/>
                <w:szCs w:val="22"/>
              </w:rPr>
              <w:t xml:space="preserve">Përmirësimi i kornizës së përgjithshme ligjore dhe institucionale për </w:t>
            </w:r>
            <w:r>
              <w:rPr>
                <w:rFonts w:ascii="Sylfaen" w:hAnsi="Sylfaen"/>
                <w:szCs w:val="22"/>
              </w:rPr>
              <w:t>rregullimin e aktiviteteve</w:t>
            </w:r>
            <w:r w:rsidRPr="009055E2">
              <w:rPr>
                <w:rFonts w:ascii="Sylfaen" w:hAnsi="Sylfaen"/>
                <w:szCs w:val="22"/>
              </w:rPr>
              <w:t xml:space="preserve"> ekonomike të OSHC-ve</w:t>
            </w:r>
          </w:p>
        </w:tc>
        <w:tc>
          <w:tcPr>
            <w:tcW w:w="3261" w:type="dxa"/>
            <w:tcBorders>
              <w:top w:val="single" w:sz="12" w:space="0" w:color="999999" w:themeColor="text1" w:themeTint="66"/>
            </w:tcBorders>
          </w:tcPr>
          <w:p w14:paraId="6FAE3201" w14:textId="77777777" w:rsidR="00F46129" w:rsidRPr="00C72326" w:rsidRDefault="00F46129" w:rsidP="00C72326">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08C145A1" w14:textId="77777777" w:rsidR="00F46129" w:rsidRPr="00C72326" w:rsidRDefault="00F46129" w:rsidP="00C72326">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7998EF4D" w14:textId="77777777" w:rsidR="00F46129" w:rsidRPr="009055E2" w:rsidRDefault="00F46129" w:rsidP="00C72326">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Standardet dhe procedurat ligjore për aktivitetet ekonomike të OJQ-ve janë qartësuar</w:t>
            </w:r>
          </w:p>
        </w:tc>
        <w:tc>
          <w:tcPr>
            <w:tcW w:w="2551" w:type="dxa"/>
            <w:tcBorders>
              <w:top w:val="single" w:sz="12" w:space="0" w:color="999999" w:themeColor="text1" w:themeTint="66"/>
            </w:tcBorders>
          </w:tcPr>
          <w:p w14:paraId="7B21578D" w14:textId="12D30EC1" w:rsidR="00F46129" w:rsidRPr="009055E2" w:rsidRDefault="00F46129" w:rsidP="00C72326">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Ligji për tatimin e korporatave </w:t>
            </w:r>
            <w:r w:rsidR="006E3554">
              <w:rPr>
                <w:rFonts w:ascii="Sylfaen" w:hAnsi="Sylfaen"/>
                <w:szCs w:val="22"/>
              </w:rPr>
              <w:t xml:space="preserve">nuk i </w:t>
            </w:r>
            <w:r w:rsidR="002E702A">
              <w:rPr>
                <w:rFonts w:ascii="Sylfaen" w:hAnsi="Sylfaen"/>
                <w:szCs w:val="22"/>
              </w:rPr>
              <w:t>përcakton</w:t>
            </w:r>
            <w:r w:rsidR="006E3554">
              <w:rPr>
                <w:rFonts w:ascii="Sylfaen" w:hAnsi="Sylfaen"/>
                <w:szCs w:val="22"/>
              </w:rPr>
              <w:t xml:space="preserve"> </w:t>
            </w:r>
            <w:r w:rsidRPr="009055E2">
              <w:rPr>
                <w:rFonts w:ascii="Sylfaen" w:hAnsi="Sylfaen"/>
                <w:szCs w:val="22"/>
              </w:rPr>
              <w:t xml:space="preserve">qartë aktivitetet ekonomike të OJQ-ve të regjistruara (përpos OSHC-ve me interes publik) </w:t>
            </w:r>
          </w:p>
        </w:tc>
        <w:tc>
          <w:tcPr>
            <w:tcW w:w="2268" w:type="dxa"/>
            <w:tcBorders>
              <w:top w:val="single" w:sz="12" w:space="0" w:color="999999" w:themeColor="text1" w:themeTint="66"/>
            </w:tcBorders>
          </w:tcPr>
          <w:p w14:paraId="4928C2B8" w14:textId="77777777" w:rsidR="00F46129" w:rsidRPr="009055E2" w:rsidRDefault="00F46129" w:rsidP="00C72326">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Ligji për tatimin e korporatave është ndryshuar për të ofruar një kornizë të qartë ligjore për përjashtimet e aktiviteteve ekonomike të OSHC-ve  </w:t>
            </w:r>
          </w:p>
        </w:tc>
        <w:tc>
          <w:tcPr>
            <w:tcW w:w="2439" w:type="dxa"/>
            <w:tcBorders>
              <w:top w:val="single" w:sz="12" w:space="0" w:color="999999" w:themeColor="text1" w:themeTint="66"/>
            </w:tcBorders>
          </w:tcPr>
          <w:p w14:paraId="3BC2E87B" w14:textId="77777777" w:rsidR="00F46129" w:rsidRPr="009055E2" w:rsidRDefault="00F46129" w:rsidP="00C72326">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Udhëzimet për administratën tatimore për trajnimin e aktiviteteve të OSHC-ve janë zhvilluar dhe interpretuar në tërësi</w:t>
            </w:r>
          </w:p>
        </w:tc>
      </w:tr>
      <w:tr w:rsidR="00F46129" w:rsidRPr="009055E2" w14:paraId="4E1550EA" w14:textId="77777777" w:rsidTr="00C07AC2">
        <w:trPr>
          <w:trHeight w:val="1343"/>
        </w:trPr>
        <w:tc>
          <w:tcPr>
            <w:cnfStyle w:val="001000000000" w:firstRow="0" w:lastRow="0" w:firstColumn="1" w:lastColumn="0" w:oddVBand="0" w:evenVBand="0" w:oddHBand="0" w:evenHBand="0" w:firstRowFirstColumn="0" w:firstRowLastColumn="0" w:lastRowFirstColumn="0" w:lastRowLastColumn="0"/>
            <w:tcW w:w="2376" w:type="dxa"/>
            <w:vMerge/>
            <w:vAlign w:val="center"/>
          </w:tcPr>
          <w:p w14:paraId="0455CCA8" w14:textId="77777777" w:rsidR="00F46129" w:rsidRPr="00C72326" w:rsidRDefault="00F46129" w:rsidP="00C72326">
            <w:pPr>
              <w:spacing w:line="276" w:lineRule="auto"/>
              <w:rPr>
                <w:rFonts w:ascii="Sylfaen" w:hAnsi="Sylfaen"/>
                <w:b w:val="0"/>
                <w:szCs w:val="22"/>
              </w:rPr>
            </w:pPr>
          </w:p>
        </w:tc>
        <w:tc>
          <w:tcPr>
            <w:tcW w:w="3261" w:type="dxa"/>
            <w:tcBorders>
              <w:top w:val="single" w:sz="12" w:space="0" w:color="999999" w:themeColor="text1" w:themeTint="66"/>
              <w:bottom w:val="single" w:sz="12" w:space="0" w:color="999999" w:themeColor="text1" w:themeTint="66"/>
            </w:tcBorders>
          </w:tcPr>
          <w:p w14:paraId="6A98F9E2" w14:textId="77777777" w:rsidR="00F46129" w:rsidRPr="009055E2" w:rsidRDefault="00F46129" w:rsidP="00C72326">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Numri i personelit përkatës të Administratës tatimore që është trajnuar për përdorimin e standardeve dhe procedurave për rregullimin e aktiviteteve ekonomike të OSHC-ve</w:t>
            </w:r>
          </w:p>
        </w:tc>
        <w:tc>
          <w:tcPr>
            <w:tcW w:w="2551" w:type="dxa"/>
            <w:tcBorders>
              <w:top w:val="single" w:sz="12" w:space="0" w:color="999999" w:themeColor="text1" w:themeTint="66"/>
              <w:bottom w:val="single" w:sz="12" w:space="0" w:color="999999" w:themeColor="text1" w:themeTint="66"/>
            </w:tcBorders>
          </w:tcPr>
          <w:p w14:paraId="09B73D6E" w14:textId="77777777" w:rsidR="00F46129" w:rsidRPr="009055E2" w:rsidRDefault="00F46129" w:rsidP="00C72326">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0 punonjës përkatës të Administratës tatimore janë trajnuar për aplikimin e standardeve dhe procedurave </w:t>
            </w:r>
          </w:p>
        </w:tc>
        <w:tc>
          <w:tcPr>
            <w:tcW w:w="2268" w:type="dxa"/>
            <w:tcBorders>
              <w:top w:val="single" w:sz="12" w:space="0" w:color="999999" w:themeColor="text1" w:themeTint="66"/>
              <w:bottom w:val="single" w:sz="12" w:space="0" w:color="999999" w:themeColor="text1" w:themeTint="66"/>
            </w:tcBorders>
          </w:tcPr>
          <w:p w14:paraId="55BC4EC5" w14:textId="77777777" w:rsidR="00F46129" w:rsidRPr="009055E2" w:rsidRDefault="00F46129" w:rsidP="00C72326">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15 punonjës përkatës të Administratës tatimore janë trajnuar për aplikimin e standardeve dhe procedurave </w:t>
            </w:r>
          </w:p>
        </w:tc>
        <w:tc>
          <w:tcPr>
            <w:tcW w:w="2439" w:type="dxa"/>
            <w:tcBorders>
              <w:top w:val="single" w:sz="12" w:space="0" w:color="999999" w:themeColor="text1" w:themeTint="66"/>
              <w:bottom w:val="single" w:sz="12" w:space="0" w:color="999999" w:themeColor="text1" w:themeTint="66"/>
            </w:tcBorders>
          </w:tcPr>
          <w:p w14:paraId="3426C30B" w14:textId="77777777" w:rsidR="00F46129" w:rsidRPr="009055E2" w:rsidRDefault="00F46129" w:rsidP="00C72326">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30 punonjës përkatës të Administratës tatimore janë trajnuar për aplikimin e standardeve dhe procedurave</w:t>
            </w:r>
          </w:p>
        </w:tc>
      </w:tr>
      <w:tr w:rsidR="00F46129" w:rsidRPr="009055E2" w14:paraId="4C3D16F1" w14:textId="77777777" w:rsidTr="00C07AC2">
        <w:trPr>
          <w:trHeight w:val="1343"/>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22CE0BA2" w14:textId="77777777" w:rsidR="00F46129" w:rsidRPr="00C07AC2" w:rsidRDefault="00F46129" w:rsidP="00C72326">
            <w:pPr>
              <w:spacing w:line="276" w:lineRule="auto"/>
              <w:rPr>
                <w:rFonts w:ascii="Sylfaen" w:hAnsi="Sylfaen"/>
                <w:b w:val="0"/>
                <w:szCs w:val="22"/>
              </w:rPr>
            </w:pPr>
          </w:p>
        </w:tc>
        <w:tc>
          <w:tcPr>
            <w:tcW w:w="3261" w:type="dxa"/>
            <w:tcBorders>
              <w:top w:val="single" w:sz="12" w:space="0" w:color="999999" w:themeColor="text1" w:themeTint="66"/>
              <w:bottom w:val="single" w:sz="12" w:space="0" w:color="999999" w:themeColor="text1" w:themeTint="66"/>
            </w:tcBorders>
          </w:tcPr>
          <w:p w14:paraId="55A10B89" w14:textId="77777777" w:rsidR="00F46129" w:rsidRPr="009055E2" w:rsidRDefault="00F46129" w:rsidP="00C72326">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Numri i OSHC-ve që kanë përfituar nga përjashtimet tatimore dhe përfitimet e tjera fiskale</w:t>
            </w:r>
          </w:p>
        </w:tc>
        <w:tc>
          <w:tcPr>
            <w:tcW w:w="2551" w:type="dxa"/>
            <w:tcBorders>
              <w:top w:val="single" w:sz="12" w:space="0" w:color="999999" w:themeColor="text1" w:themeTint="66"/>
              <w:bottom w:val="single" w:sz="12" w:space="0" w:color="999999" w:themeColor="text1" w:themeTint="66"/>
            </w:tcBorders>
          </w:tcPr>
          <w:p w14:paraId="1E445DC3" w14:textId="77777777" w:rsidR="00F46129" w:rsidRPr="009055E2" w:rsidRDefault="00F46129" w:rsidP="00C72326">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____ OSHC përfituese nga përjashtimet tatimore</w:t>
            </w:r>
          </w:p>
        </w:tc>
        <w:tc>
          <w:tcPr>
            <w:tcW w:w="2268" w:type="dxa"/>
            <w:tcBorders>
              <w:top w:val="single" w:sz="12" w:space="0" w:color="999999" w:themeColor="text1" w:themeTint="66"/>
              <w:bottom w:val="single" w:sz="12" w:space="0" w:color="999999" w:themeColor="text1" w:themeTint="66"/>
            </w:tcBorders>
          </w:tcPr>
          <w:p w14:paraId="3FCDD742" w14:textId="77777777" w:rsidR="00F46129" w:rsidRPr="009055E2" w:rsidRDefault="00F46129" w:rsidP="00C72326">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____ OSHC përfituese nga përjashtimet tatimore</w:t>
            </w:r>
          </w:p>
        </w:tc>
        <w:tc>
          <w:tcPr>
            <w:tcW w:w="2439" w:type="dxa"/>
            <w:tcBorders>
              <w:top w:val="single" w:sz="12" w:space="0" w:color="999999" w:themeColor="text1" w:themeTint="66"/>
              <w:bottom w:val="single" w:sz="12" w:space="0" w:color="999999" w:themeColor="text1" w:themeTint="66"/>
            </w:tcBorders>
          </w:tcPr>
          <w:p w14:paraId="56C7DB83" w14:textId="77777777" w:rsidR="00F46129" w:rsidRPr="009055E2" w:rsidRDefault="00F46129" w:rsidP="00C72326">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____ OSHC përfituese nga përjashtimet tatimore</w:t>
            </w:r>
          </w:p>
        </w:tc>
      </w:tr>
    </w:tbl>
    <w:p w14:paraId="5EA5FA09" w14:textId="77777777" w:rsidR="00F46129" w:rsidRPr="009055E2" w:rsidRDefault="00F46129" w:rsidP="00F46129">
      <w:pPr>
        <w:spacing w:line="276" w:lineRule="auto"/>
        <w:rPr>
          <w:rFonts w:ascii="Sylfaen" w:hAnsi="Sylfaen"/>
          <w:szCs w:val="22"/>
          <w:lang w:val="en-GB"/>
        </w:rPr>
      </w:pPr>
    </w:p>
    <w:p w14:paraId="207606FC" w14:textId="77777777" w:rsidR="00F46129" w:rsidRPr="009055E2" w:rsidRDefault="00F46129" w:rsidP="00F46129">
      <w:pPr>
        <w:spacing w:line="276" w:lineRule="auto"/>
        <w:rPr>
          <w:rFonts w:ascii="Sylfaen" w:hAnsi="Sylfaen"/>
          <w:szCs w:val="22"/>
          <w:lang w:val="en-GB"/>
        </w:rPr>
      </w:pPr>
    </w:p>
    <w:tbl>
      <w:tblPr>
        <w:tblStyle w:val="GridTable1Light2"/>
        <w:tblW w:w="0" w:type="auto"/>
        <w:tblLook w:val="04A0" w:firstRow="1" w:lastRow="0" w:firstColumn="1" w:lastColumn="0" w:noHBand="0" w:noVBand="1"/>
      </w:tblPr>
      <w:tblGrid>
        <w:gridCol w:w="1869"/>
        <w:gridCol w:w="1447"/>
        <w:gridCol w:w="1467"/>
        <w:gridCol w:w="1421"/>
        <w:gridCol w:w="1237"/>
        <w:gridCol w:w="1500"/>
        <w:gridCol w:w="1332"/>
        <w:gridCol w:w="1152"/>
        <w:gridCol w:w="1407"/>
      </w:tblGrid>
      <w:tr w:rsidR="00F46129" w:rsidRPr="009055E2" w14:paraId="2AA80253" w14:textId="77777777" w:rsidTr="00394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vMerge w:val="restart"/>
            <w:shd w:val="clear" w:color="auto" w:fill="F2F2F2" w:themeFill="background1" w:themeFillShade="F2"/>
            <w:vAlign w:val="center"/>
          </w:tcPr>
          <w:p w14:paraId="6AF6B19C" w14:textId="77777777" w:rsidR="00F46129" w:rsidRPr="009055E2" w:rsidRDefault="00F46129" w:rsidP="00C72326">
            <w:pPr>
              <w:spacing w:line="276" w:lineRule="auto"/>
              <w:jc w:val="center"/>
              <w:rPr>
                <w:rFonts w:ascii="Sylfaen" w:hAnsi="Sylfaen"/>
                <w:szCs w:val="22"/>
              </w:rPr>
            </w:pPr>
            <w:r w:rsidRPr="009055E2">
              <w:rPr>
                <w:rFonts w:ascii="Sylfaen" w:hAnsi="Sylfaen"/>
                <w:szCs w:val="22"/>
              </w:rPr>
              <w:t>Aktiviteti</w:t>
            </w:r>
          </w:p>
        </w:tc>
        <w:tc>
          <w:tcPr>
            <w:tcW w:w="4335" w:type="dxa"/>
            <w:gridSpan w:val="3"/>
            <w:tcBorders>
              <w:bottom w:val="single" w:sz="12" w:space="0" w:color="999999" w:themeColor="text1" w:themeTint="66"/>
            </w:tcBorders>
            <w:shd w:val="clear" w:color="auto" w:fill="F2F2F2" w:themeFill="background1" w:themeFillShade="F2"/>
          </w:tcPr>
          <w:p w14:paraId="15089321" w14:textId="77777777" w:rsidR="00F46129" w:rsidRPr="009055E2" w:rsidRDefault="00F46129" w:rsidP="00C72326">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Arritjet </w:t>
            </w:r>
          </w:p>
        </w:tc>
        <w:tc>
          <w:tcPr>
            <w:tcW w:w="2737" w:type="dxa"/>
            <w:gridSpan w:val="2"/>
            <w:tcBorders>
              <w:bottom w:val="single" w:sz="12" w:space="0" w:color="999999" w:themeColor="text1" w:themeTint="66"/>
            </w:tcBorders>
            <w:shd w:val="clear" w:color="auto" w:fill="F2F2F2" w:themeFill="background1" w:themeFillShade="F2"/>
          </w:tcPr>
          <w:p w14:paraId="05010A5F" w14:textId="77777777" w:rsidR="00F46129" w:rsidRPr="009055E2" w:rsidRDefault="00F46129" w:rsidP="00C72326">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Institucionet</w:t>
            </w:r>
          </w:p>
        </w:tc>
        <w:tc>
          <w:tcPr>
            <w:tcW w:w="1332" w:type="dxa"/>
            <w:vMerge w:val="restart"/>
            <w:shd w:val="clear" w:color="auto" w:fill="F2F2F2" w:themeFill="background1" w:themeFillShade="F2"/>
            <w:vAlign w:val="center"/>
          </w:tcPr>
          <w:p w14:paraId="13F78687" w14:textId="77777777" w:rsidR="00F46129" w:rsidRPr="009055E2" w:rsidRDefault="00F46129" w:rsidP="00C72326">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19F09C5F" w14:textId="77777777" w:rsidR="00F46129" w:rsidRPr="009055E2" w:rsidRDefault="00F46129" w:rsidP="00C72326">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Kosto financiare</w:t>
            </w:r>
          </w:p>
        </w:tc>
        <w:tc>
          <w:tcPr>
            <w:tcW w:w="1152" w:type="dxa"/>
            <w:vMerge w:val="restart"/>
            <w:shd w:val="clear" w:color="auto" w:fill="F2F2F2" w:themeFill="background1" w:themeFillShade="F2"/>
          </w:tcPr>
          <w:p w14:paraId="3EABAC3F" w14:textId="77777777" w:rsidR="00F46129" w:rsidRPr="009055E2" w:rsidRDefault="00F46129" w:rsidP="00C72326">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5AFBCE84" w14:textId="77777777" w:rsidR="00F46129" w:rsidRPr="009055E2" w:rsidRDefault="00F46129" w:rsidP="00C72326">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Burimet financiare</w:t>
            </w:r>
          </w:p>
        </w:tc>
        <w:tc>
          <w:tcPr>
            <w:tcW w:w="1405" w:type="dxa"/>
            <w:vMerge w:val="restart"/>
            <w:shd w:val="clear" w:color="auto" w:fill="F2F2F2" w:themeFill="background1" w:themeFillShade="F2"/>
          </w:tcPr>
          <w:p w14:paraId="092E91CC" w14:textId="77777777" w:rsidR="00F46129" w:rsidRPr="009055E2" w:rsidRDefault="00F46129" w:rsidP="00C72326">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5A9BEB8A" w14:textId="77777777" w:rsidR="00F46129" w:rsidRPr="009055E2" w:rsidRDefault="00F46129" w:rsidP="00C72326">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Mënyrat e verifikimit</w:t>
            </w:r>
          </w:p>
        </w:tc>
      </w:tr>
      <w:tr w:rsidR="006E3554" w:rsidRPr="009055E2" w14:paraId="42CD4935" w14:textId="77777777" w:rsidTr="00394E84">
        <w:tc>
          <w:tcPr>
            <w:cnfStyle w:val="001000000000" w:firstRow="0" w:lastRow="0" w:firstColumn="1" w:lastColumn="0" w:oddVBand="0" w:evenVBand="0" w:oddHBand="0" w:evenHBand="0" w:firstRowFirstColumn="0" w:firstRowLastColumn="0" w:lastRowFirstColumn="0" w:lastRowLastColumn="0"/>
            <w:tcW w:w="1869" w:type="dxa"/>
            <w:vMerge/>
            <w:tcBorders>
              <w:bottom w:val="single" w:sz="12" w:space="0" w:color="999999" w:themeColor="text1" w:themeTint="66"/>
            </w:tcBorders>
          </w:tcPr>
          <w:p w14:paraId="0A6DE0EE" w14:textId="77777777" w:rsidR="00F46129" w:rsidRPr="009055E2" w:rsidRDefault="00F46129" w:rsidP="00C72326">
            <w:pPr>
              <w:spacing w:line="276" w:lineRule="auto"/>
              <w:rPr>
                <w:rFonts w:ascii="Sylfaen" w:hAnsi="Sylfaen"/>
                <w:szCs w:val="22"/>
                <w:lang w:val="en-GB"/>
              </w:rPr>
            </w:pPr>
          </w:p>
        </w:tc>
        <w:tc>
          <w:tcPr>
            <w:tcW w:w="1447" w:type="dxa"/>
            <w:tcBorders>
              <w:top w:val="single" w:sz="12" w:space="0" w:color="999999" w:themeColor="text1" w:themeTint="66"/>
              <w:bottom w:val="single" w:sz="12" w:space="0" w:color="999999" w:themeColor="text1" w:themeTint="66"/>
            </w:tcBorders>
            <w:shd w:val="clear" w:color="auto" w:fill="F2F2F2" w:themeFill="background1" w:themeFillShade="F2"/>
          </w:tcPr>
          <w:p w14:paraId="345AB579" w14:textId="4780A0D7" w:rsidR="00F46129" w:rsidRPr="009055E2" w:rsidRDefault="00F46129" w:rsidP="00C72326">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503CCC">
              <w:rPr>
                <w:rFonts w:ascii="Sylfaen" w:hAnsi="Sylfaen"/>
                <w:szCs w:val="22"/>
              </w:rPr>
              <w:t>9</w:t>
            </w:r>
          </w:p>
        </w:tc>
        <w:tc>
          <w:tcPr>
            <w:tcW w:w="1467" w:type="dxa"/>
            <w:tcBorders>
              <w:top w:val="single" w:sz="12" w:space="0" w:color="999999" w:themeColor="text1" w:themeTint="66"/>
              <w:bottom w:val="single" w:sz="12" w:space="0" w:color="999999" w:themeColor="text1" w:themeTint="66"/>
            </w:tcBorders>
            <w:shd w:val="clear" w:color="auto" w:fill="F2F2F2" w:themeFill="background1" w:themeFillShade="F2"/>
          </w:tcPr>
          <w:p w14:paraId="16F0A07A" w14:textId="2CA72369" w:rsidR="00F46129" w:rsidRPr="009055E2" w:rsidRDefault="00F46129" w:rsidP="00C72326">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w:t>
            </w:r>
            <w:r w:rsidR="00503CCC">
              <w:rPr>
                <w:rFonts w:ascii="Sylfaen" w:hAnsi="Sylfaen"/>
                <w:szCs w:val="22"/>
              </w:rPr>
              <w:t>20</w:t>
            </w:r>
          </w:p>
        </w:tc>
        <w:tc>
          <w:tcPr>
            <w:tcW w:w="1421" w:type="dxa"/>
            <w:tcBorders>
              <w:top w:val="single" w:sz="12" w:space="0" w:color="999999" w:themeColor="text1" w:themeTint="66"/>
              <w:bottom w:val="single" w:sz="12" w:space="0" w:color="999999" w:themeColor="text1" w:themeTint="66"/>
            </w:tcBorders>
            <w:shd w:val="clear" w:color="auto" w:fill="F2F2F2" w:themeFill="background1" w:themeFillShade="F2"/>
          </w:tcPr>
          <w:p w14:paraId="284920AB" w14:textId="23063BAD" w:rsidR="00F46129" w:rsidRPr="009055E2" w:rsidRDefault="00F46129" w:rsidP="00C72326">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w:t>
            </w:r>
            <w:r w:rsidR="00503CCC">
              <w:rPr>
                <w:rFonts w:ascii="Sylfaen" w:hAnsi="Sylfaen"/>
                <w:szCs w:val="22"/>
              </w:rPr>
              <w:t>21</w:t>
            </w:r>
          </w:p>
        </w:tc>
        <w:tc>
          <w:tcPr>
            <w:tcW w:w="1237" w:type="dxa"/>
            <w:tcBorders>
              <w:top w:val="single" w:sz="12" w:space="0" w:color="999999" w:themeColor="text1" w:themeTint="66"/>
              <w:bottom w:val="single" w:sz="12" w:space="0" w:color="999999" w:themeColor="text1" w:themeTint="66"/>
            </w:tcBorders>
            <w:shd w:val="clear" w:color="auto" w:fill="F2F2F2" w:themeFill="background1" w:themeFillShade="F2"/>
          </w:tcPr>
          <w:p w14:paraId="18770A61" w14:textId="77777777" w:rsidR="00F46129" w:rsidRPr="009055E2" w:rsidRDefault="00F46129" w:rsidP="00C72326">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Udhëheqës</w:t>
            </w:r>
          </w:p>
        </w:tc>
        <w:tc>
          <w:tcPr>
            <w:tcW w:w="1500" w:type="dxa"/>
            <w:tcBorders>
              <w:top w:val="single" w:sz="12" w:space="0" w:color="999999" w:themeColor="text1" w:themeTint="66"/>
              <w:bottom w:val="single" w:sz="12" w:space="0" w:color="999999" w:themeColor="text1" w:themeTint="66"/>
            </w:tcBorders>
            <w:shd w:val="clear" w:color="auto" w:fill="F2F2F2" w:themeFill="background1" w:themeFillShade="F2"/>
          </w:tcPr>
          <w:p w14:paraId="29D5DEF1" w14:textId="77777777" w:rsidR="00F46129" w:rsidRPr="009055E2" w:rsidRDefault="00F46129" w:rsidP="00C72326">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Mbështetës</w:t>
            </w:r>
          </w:p>
        </w:tc>
        <w:tc>
          <w:tcPr>
            <w:tcW w:w="1332" w:type="dxa"/>
            <w:vMerge/>
            <w:tcBorders>
              <w:bottom w:val="single" w:sz="12" w:space="0" w:color="999999" w:themeColor="text1" w:themeTint="66"/>
            </w:tcBorders>
            <w:vAlign w:val="center"/>
          </w:tcPr>
          <w:p w14:paraId="0CD683C5" w14:textId="77777777" w:rsidR="00F46129" w:rsidRPr="009055E2" w:rsidRDefault="00F46129"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152" w:type="dxa"/>
            <w:vMerge/>
            <w:tcBorders>
              <w:bottom w:val="single" w:sz="12" w:space="0" w:color="999999" w:themeColor="text1" w:themeTint="66"/>
            </w:tcBorders>
          </w:tcPr>
          <w:p w14:paraId="1C89C33B" w14:textId="77777777" w:rsidR="00F46129" w:rsidRPr="009055E2" w:rsidRDefault="00F46129"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405" w:type="dxa"/>
            <w:vMerge/>
            <w:tcBorders>
              <w:bottom w:val="single" w:sz="12" w:space="0" w:color="999999" w:themeColor="text1" w:themeTint="66"/>
            </w:tcBorders>
          </w:tcPr>
          <w:p w14:paraId="6C137DC8" w14:textId="77777777" w:rsidR="00F46129" w:rsidRPr="009055E2" w:rsidRDefault="00F46129"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r>
      <w:tr w:rsidR="006E3554" w:rsidRPr="009055E2" w14:paraId="6FD5B2B1" w14:textId="77777777" w:rsidTr="00394E84">
        <w:tc>
          <w:tcPr>
            <w:cnfStyle w:val="001000000000" w:firstRow="0" w:lastRow="0" w:firstColumn="1" w:lastColumn="0" w:oddVBand="0" w:evenVBand="0" w:oddHBand="0" w:evenHBand="0" w:firstRowFirstColumn="0" w:firstRowLastColumn="0" w:lastRowFirstColumn="0" w:lastRowLastColumn="0"/>
            <w:tcW w:w="1869" w:type="dxa"/>
            <w:tcBorders>
              <w:top w:val="single" w:sz="12" w:space="0" w:color="999999" w:themeColor="text1" w:themeTint="66"/>
            </w:tcBorders>
          </w:tcPr>
          <w:p w14:paraId="587E514A" w14:textId="5CDAB38F" w:rsidR="00F46129" w:rsidRPr="009055E2" w:rsidRDefault="00F46129" w:rsidP="00C72326">
            <w:pPr>
              <w:spacing w:line="276" w:lineRule="auto"/>
              <w:jc w:val="left"/>
              <w:rPr>
                <w:rFonts w:ascii="Sylfaen" w:hAnsi="Sylfaen"/>
                <w:b w:val="0"/>
                <w:szCs w:val="22"/>
              </w:rPr>
            </w:pPr>
            <w:r>
              <w:rPr>
                <w:rFonts w:ascii="Sylfaen" w:hAnsi="Sylfaen"/>
                <w:b w:val="0"/>
                <w:szCs w:val="22"/>
              </w:rPr>
              <w:t>3</w:t>
            </w:r>
            <w:r w:rsidRPr="009055E2">
              <w:rPr>
                <w:rFonts w:ascii="Sylfaen" w:hAnsi="Sylfaen"/>
                <w:b w:val="0"/>
                <w:szCs w:val="22"/>
              </w:rPr>
              <w:t>.</w:t>
            </w:r>
            <w:r>
              <w:rPr>
                <w:rFonts w:ascii="Sylfaen" w:hAnsi="Sylfaen"/>
                <w:b w:val="0"/>
                <w:szCs w:val="22"/>
              </w:rPr>
              <w:t>1</w:t>
            </w:r>
            <w:r w:rsidRPr="009055E2">
              <w:rPr>
                <w:rFonts w:ascii="Sylfaen" w:hAnsi="Sylfaen"/>
                <w:b w:val="0"/>
                <w:szCs w:val="22"/>
              </w:rPr>
              <w:t>.1 Konsolidimi i kornizës së përgjithshme ligjore, duke përfshirë legjislacionin tatimor, në lidhje me aktivitetet ekonomike të OSHC-ve</w:t>
            </w:r>
          </w:p>
        </w:tc>
        <w:tc>
          <w:tcPr>
            <w:tcW w:w="1447" w:type="dxa"/>
            <w:tcBorders>
              <w:top w:val="single" w:sz="12" w:space="0" w:color="999999" w:themeColor="text1" w:themeTint="66"/>
            </w:tcBorders>
          </w:tcPr>
          <w:p w14:paraId="01017853" w14:textId="77777777" w:rsidR="00F46129" w:rsidRPr="009055E2" w:rsidRDefault="00F46129" w:rsidP="00C72326">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Hartimi i një analize të politikave rreth asaj se cilat dispozita duhet të adresohen </w:t>
            </w:r>
          </w:p>
        </w:tc>
        <w:tc>
          <w:tcPr>
            <w:tcW w:w="1467" w:type="dxa"/>
            <w:tcBorders>
              <w:top w:val="single" w:sz="12" w:space="0" w:color="999999" w:themeColor="text1" w:themeTint="66"/>
            </w:tcBorders>
          </w:tcPr>
          <w:p w14:paraId="3071C5F8" w14:textId="77777777" w:rsidR="00F46129" w:rsidRPr="009055E2" w:rsidRDefault="00F46129" w:rsidP="00C72326">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Korniza ligjore është konsoliduar (posaçërisht Ligji për Tatimin në të Ardhura të Korporatave)</w:t>
            </w:r>
          </w:p>
        </w:tc>
        <w:tc>
          <w:tcPr>
            <w:tcW w:w="1421" w:type="dxa"/>
            <w:tcBorders>
              <w:top w:val="single" w:sz="12" w:space="0" w:color="999999" w:themeColor="text1" w:themeTint="66"/>
            </w:tcBorders>
          </w:tcPr>
          <w:p w14:paraId="17C48F51" w14:textId="1C8C9DA5" w:rsidR="00F46129" w:rsidRPr="009055E2" w:rsidRDefault="006E3554" w:rsidP="00C72326">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Korniza ligjore është </w:t>
            </w:r>
            <w:r>
              <w:rPr>
                <w:rFonts w:ascii="Sylfaen" w:hAnsi="Sylfaen"/>
                <w:szCs w:val="22"/>
              </w:rPr>
              <w:t xml:space="preserve">në zbatim </w:t>
            </w:r>
          </w:p>
        </w:tc>
        <w:tc>
          <w:tcPr>
            <w:tcW w:w="1237" w:type="dxa"/>
            <w:tcBorders>
              <w:top w:val="single" w:sz="12" w:space="0" w:color="999999" w:themeColor="text1" w:themeTint="66"/>
            </w:tcBorders>
          </w:tcPr>
          <w:p w14:paraId="6ABADBB2" w14:textId="12EE96F9" w:rsidR="00F46129" w:rsidRPr="009055E2" w:rsidRDefault="00CE781B"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 MF</w:t>
            </w:r>
          </w:p>
        </w:tc>
        <w:tc>
          <w:tcPr>
            <w:tcW w:w="1500" w:type="dxa"/>
            <w:tcBorders>
              <w:top w:val="single" w:sz="12" w:space="0" w:color="999999" w:themeColor="text1" w:themeTint="66"/>
            </w:tcBorders>
          </w:tcPr>
          <w:p w14:paraId="1D8B25E1" w14:textId="0D252955" w:rsidR="00F46129" w:rsidRPr="009055E2" w:rsidRDefault="006E3554" w:rsidP="00CE781B">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Ministritë e linjës</w:t>
            </w:r>
            <w:r w:rsidR="00CE781B" w:rsidRPr="009055E2">
              <w:rPr>
                <w:rFonts w:ascii="Sylfaen" w:hAnsi="Sylfaen"/>
                <w:szCs w:val="22"/>
              </w:rPr>
              <w:t xml:space="preserve"> </w:t>
            </w:r>
            <w:r w:rsidR="00F46129" w:rsidRPr="009055E2">
              <w:rPr>
                <w:rFonts w:ascii="Sylfaen" w:hAnsi="Sylfaen"/>
                <w:szCs w:val="22"/>
              </w:rPr>
              <w:t xml:space="preserve">Administrata Tatimore </w:t>
            </w:r>
          </w:p>
        </w:tc>
        <w:tc>
          <w:tcPr>
            <w:tcW w:w="1332" w:type="dxa"/>
            <w:tcBorders>
              <w:top w:val="single" w:sz="12" w:space="0" w:color="999999" w:themeColor="text1" w:themeTint="66"/>
            </w:tcBorders>
          </w:tcPr>
          <w:p w14:paraId="7E38DB3D" w14:textId="77777777" w:rsidR="00F46129" w:rsidRPr="009055E2" w:rsidRDefault="00F46129"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2000 EUR</w:t>
            </w:r>
          </w:p>
        </w:tc>
        <w:tc>
          <w:tcPr>
            <w:tcW w:w="1152" w:type="dxa"/>
            <w:tcBorders>
              <w:top w:val="single" w:sz="12" w:space="0" w:color="999999" w:themeColor="text1" w:themeTint="66"/>
            </w:tcBorders>
          </w:tcPr>
          <w:p w14:paraId="663F9D55" w14:textId="77777777" w:rsidR="00F46129" w:rsidRPr="009055E2" w:rsidRDefault="00F46129"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Donatorët</w:t>
            </w:r>
          </w:p>
        </w:tc>
        <w:tc>
          <w:tcPr>
            <w:tcW w:w="1405" w:type="dxa"/>
            <w:tcBorders>
              <w:top w:val="single" w:sz="12" w:space="0" w:color="999999" w:themeColor="text1" w:themeTint="66"/>
            </w:tcBorders>
          </w:tcPr>
          <w:p w14:paraId="3183AE8E" w14:textId="77777777" w:rsidR="00F46129" w:rsidRPr="009055E2" w:rsidRDefault="00F46129"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Platforma Online për konsultime me publikun (projekt ligji/et);</w:t>
            </w:r>
          </w:p>
          <w:p w14:paraId="23CC4DE9" w14:textId="28002854" w:rsidR="00F46129" w:rsidRPr="009055E2" w:rsidRDefault="00F46129"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Ndryshimet e Ligjeve të publikuara në Gazetën Zyrtare, </w:t>
            </w:r>
            <w:r w:rsidR="006E3554" w:rsidRPr="009055E2">
              <w:rPr>
                <w:rFonts w:ascii="Sylfaen" w:hAnsi="Sylfaen"/>
                <w:szCs w:val="22"/>
              </w:rPr>
              <w:t xml:space="preserve">Ueb </w:t>
            </w:r>
            <w:r w:rsidR="006E3554" w:rsidRPr="009055E2">
              <w:rPr>
                <w:rFonts w:ascii="Sylfaen" w:hAnsi="Sylfaen"/>
                <w:szCs w:val="22"/>
              </w:rPr>
              <w:lastRenderedPageBreak/>
              <w:t>faqet e MF-s</w:t>
            </w:r>
            <w:r w:rsidR="006E3554">
              <w:rPr>
                <w:rFonts w:ascii="Sylfaen" w:hAnsi="Sylfaen"/>
                <w:szCs w:val="22"/>
              </w:rPr>
              <w:t>, ATK-se</w:t>
            </w:r>
          </w:p>
        </w:tc>
      </w:tr>
      <w:tr w:rsidR="006E3554" w:rsidRPr="009055E2" w14:paraId="32B7DE13" w14:textId="77777777" w:rsidTr="00394E84">
        <w:tc>
          <w:tcPr>
            <w:cnfStyle w:val="001000000000" w:firstRow="0" w:lastRow="0" w:firstColumn="1" w:lastColumn="0" w:oddVBand="0" w:evenVBand="0" w:oddHBand="0" w:evenHBand="0" w:firstRowFirstColumn="0" w:firstRowLastColumn="0" w:lastRowFirstColumn="0" w:lastRowLastColumn="0"/>
            <w:tcW w:w="1869" w:type="dxa"/>
          </w:tcPr>
          <w:p w14:paraId="74352257" w14:textId="4236CCA4" w:rsidR="00F46129" w:rsidRPr="006E3554" w:rsidRDefault="00F46129" w:rsidP="00C72326">
            <w:pPr>
              <w:spacing w:line="276" w:lineRule="auto"/>
              <w:jc w:val="left"/>
              <w:rPr>
                <w:rFonts w:ascii="Sylfaen" w:hAnsi="Sylfaen"/>
                <w:b w:val="0"/>
                <w:szCs w:val="22"/>
              </w:rPr>
            </w:pPr>
            <w:r w:rsidRPr="006E3554">
              <w:rPr>
                <w:rFonts w:ascii="Sylfaen" w:hAnsi="Sylfaen"/>
                <w:b w:val="0"/>
                <w:szCs w:val="22"/>
              </w:rPr>
              <w:lastRenderedPageBreak/>
              <w:t>3.1.2 Të përgatiten Udhëzime për zbatimin e kornizës së konsoliduar ligjore me raste studimore</w:t>
            </w:r>
          </w:p>
        </w:tc>
        <w:tc>
          <w:tcPr>
            <w:tcW w:w="1447" w:type="dxa"/>
          </w:tcPr>
          <w:p w14:paraId="35734F21" w14:textId="77777777" w:rsidR="00F46129" w:rsidRPr="00C72326" w:rsidRDefault="00F46129" w:rsidP="00C72326">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467" w:type="dxa"/>
          </w:tcPr>
          <w:p w14:paraId="23AF71A4" w14:textId="77777777" w:rsidR="00F46129" w:rsidRPr="00C72326" w:rsidRDefault="00F46129" w:rsidP="00C72326">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421" w:type="dxa"/>
          </w:tcPr>
          <w:p w14:paraId="1CA77374" w14:textId="77777777" w:rsidR="00F46129" w:rsidRPr="009055E2" w:rsidRDefault="00F46129" w:rsidP="00C72326">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Udhëzimet janë përgatitur</w:t>
            </w:r>
          </w:p>
        </w:tc>
        <w:tc>
          <w:tcPr>
            <w:tcW w:w="1237" w:type="dxa"/>
          </w:tcPr>
          <w:p w14:paraId="5F04D892" w14:textId="54C2C0CA" w:rsidR="00F46129" w:rsidRPr="009055E2" w:rsidRDefault="00201110"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 MF,</w:t>
            </w:r>
          </w:p>
        </w:tc>
        <w:tc>
          <w:tcPr>
            <w:tcW w:w="1500" w:type="dxa"/>
          </w:tcPr>
          <w:p w14:paraId="57F5320E" w14:textId="45E9B7EA" w:rsidR="00F46129" w:rsidRPr="009055E2" w:rsidRDefault="006E3554" w:rsidP="00CE781B">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Ministritë e linjës,</w:t>
            </w:r>
            <w:r w:rsidR="002E702A">
              <w:rPr>
                <w:rFonts w:ascii="Sylfaen" w:hAnsi="Sylfaen"/>
                <w:szCs w:val="22"/>
              </w:rPr>
              <w:t xml:space="preserve"> </w:t>
            </w:r>
            <w:r w:rsidR="00F46129" w:rsidRPr="009055E2">
              <w:rPr>
                <w:rFonts w:ascii="Sylfaen" w:hAnsi="Sylfaen"/>
                <w:szCs w:val="22"/>
              </w:rPr>
              <w:t xml:space="preserve">Administrata Tatimore </w:t>
            </w:r>
          </w:p>
        </w:tc>
        <w:tc>
          <w:tcPr>
            <w:tcW w:w="1332" w:type="dxa"/>
          </w:tcPr>
          <w:p w14:paraId="748E14D4" w14:textId="77777777" w:rsidR="00F46129" w:rsidRPr="009055E2" w:rsidRDefault="00F46129"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1500 EUR</w:t>
            </w:r>
          </w:p>
        </w:tc>
        <w:tc>
          <w:tcPr>
            <w:tcW w:w="1152" w:type="dxa"/>
          </w:tcPr>
          <w:p w14:paraId="09C20FBE" w14:textId="77777777" w:rsidR="00F46129" w:rsidRPr="009055E2" w:rsidRDefault="00F46129"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Donatorët</w:t>
            </w:r>
          </w:p>
        </w:tc>
        <w:tc>
          <w:tcPr>
            <w:tcW w:w="1405" w:type="dxa"/>
          </w:tcPr>
          <w:p w14:paraId="2C5CC9A0" w14:textId="77777777" w:rsidR="00F46129" w:rsidRDefault="00F46129"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Ueb faqet e </w:t>
            </w:r>
            <w:r w:rsidR="006E3554" w:rsidRPr="009055E2">
              <w:rPr>
                <w:rFonts w:ascii="Sylfaen" w:hAnsi="Sylfaen"/>
                <w:szCs w:val="22"/>
              </w:rPr>
              <w:t>MF-së</w:t>
            </w:r>
            <w:r w:rsidR="006E3554">
              <w:rPr>
                <w:rFonts w:ascii="Sylfaen" w:hAnsi="Sylfaen"/>
                <w:szCs w:val="22"/>
              </w:rPr>
              <w:t xml:space="preserve"> dhe Ministrive</w:t>
            </w:r>
            <w:r w:rsidRPr="009055E2">
              <w:rPr>
                <w:rFonts w:ascii="Sylfaen" w:hAnsi="Sylfaen"/>
                <w:szCs w:val="22"/>
              </w:rPr>
              <w:t xml:space="preserve"> </w:t>
            </w:r>
            <w:r w:rsidR="006E3554">
              <w:rPr>
                <w:rFonts w:ascii="Sylfaen" w:hAnsi="Sylfaen"/>
                <w:szCs w:val="22"/>
              </w:rPr>
              <w:t>te linjes</w:t>
            </w:r>
          </w:p>
          <w:p w14:paraId="39F57AFB" w14:textId="77777777" w:rsidR="006E3554" w:rsidRDefault="006E3554"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3E686B01" w14:textId="77777777" w:rsidR="006E3554" w:rsidRDefault="006E3554"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49BA14B3" w14:textId="77777777" w:rsidR="006E3554" w:rsidRDefault="006E3554"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0BC988A7" w14:textId="77777777" w:rsidR="006E3554" w:rsidRDefault="006E3554"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74E28FE9" w14:textId="02B8EF86" w:rsidR="006E3554" w:rsidRPr="009055E2" w:rsidRDefault="006E3554"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p>
        </w:tc>
      </w:tr>
      <w:tr w:rsidR="006E3554" w:rsidRPr="009055E2" w14:paraId="0FB0C6BE" w14:textId="77777777" w:rsidTr="00394E84">
        <w:tc>
          <w:tcPr>
            <w:cnfStyle w:val="001000000000" w:firstRow="0" w:lastRow="0" w:firstColumn="1" w:lastColumn="0" w:oddVBand="0" w:evenVBand="0" w:oddHBand="0" w:evenHBand="0" w:firstRowFirstColumn="0" w:firstRowLastColumn="0" w:lastRowFirstColumn="0" w:lastRowLastColumn="0"/>
            <w:tcW w:w="1869" w:type="dxa"/>
          </w:tcPr>
          <w:p w14:paraId="0190AD7E" w14:textId="7B089F10" w:rsidR="00F46129" w:rsidRDefault="00F46129" w:rsidP="00C72326">
            <w:pPr>
              <w:spacing w:line="276" w:lineRule="auto"/>
              <w:jc w:val="left"/>
              <w:rPr>
                <w:rFonts w:ascii="Sylfaen" w:hAnsi="Sylfaen"/>
                <w:bCs w:val="0"/>
                <w:szCs w:val="22"/>
              </w:rPr>
            </w:pPr>
            <w:r>
              <w:rPr>
                <w:rFonts w:ascii="Sylfaen" w:hAnsi="Sylfaen"/>
                <w:b w:val="0"/>
                <w:szCs w:val="22"/>
              </w:rPr>
              <w:t>3</w:t>
            </w:r>
            <w:r w:rsidRPr="009055E2">
              <w:rPr>
                <w:rFonts w:ascii="Sylfaen" w:hAnsi="Sylfaen"/>
                <w:b w:val="0"/>
                <w:szCs w:val="22"/>
              </w:rPr>
              <w:t>.</w:t>
            </w:r>
            <w:r>
              <w:rPr>
                <w:rFonts w:ascii="Sylfaen" w:hAnsi="Sylfaen"/>
                <w:b w:val="0"/>
                <w:szCs w:val="22"/>
              </w:rPr>
              <w:t>1</w:t>
            </w:r>
            <w:r w:rsidRPr="009055E2">
              <w:rPr>
                <w:rFonts w:ascii="Sylfaen" w:hAnsi="Sylfaen"/>
                <w:b w:val="0"/>
                <w:szCs w:val="22"/>
              </w:rPr>
              <w:t>.</w:t>
            </w:r>
            <w:r>
              <w:rPr>
                <w:rFonts w:ascii="Sylfaen" w:hAnsi="Sylfaen"/>
                <w:b w:val="0"/>
                <w:szCs w:val="22"/>
              </w:rPr>
              <w:t>3</w:t>
            </w:r>
            <w:r w:rsidRPr="009055E2">
              <w:rPr>
                <w:rFonts w:ascii="Sylfaen" w:hAnsi="Sylfaen"/>
                <w:b w:val="0"/>
                <w:szCs w:val="22"/>
              </w:rPr>
              <w:t xml:space="preserve"> Organizimi i </w:t>
            </w:r>
            <w:r w:rsidR="00A22CBC">
              <w:rPr>
                <w:rFonts w:ascii="Sylfaen" w:hAnsi="Sylfaen"/>
                <w:b w:val="0"/>
                <w:szCs w:val="22"/>
              </w:rPr>
              <w:t>sesione</w:t>
            </w:r>
            <w:r w:rsidRPr="009055E2">
              <w:rPr>
                <w:rFonts w:ascii="Sylfaen" w:hAnsi="Sylfaen"/>
                <w:b w:val="0"/>
                <w:szCs w:val="22"/>
              </w:rPr>
              <w:t>ve informuese për shërbyesit civil, duke përfshirë zyrtarët tatimor, për t’i informuar ata për ndryshimet në kornizën ligjore</w:t>
            </w:r>
          </w:p>
          <w:p w14:paraId="52CF3F44" w14:textId="265C6137" w:rsidR="00AD5453" w:rsidRPr="009055E2" w:rsidRDefault="00AD5453" w:rsidP="00C72326">
            <w:pPr>
              <w:spacing w:line="276" w:lineRule="auto"/>
              <w:jc w:val="left"/>
              <w:rPr>
                <w:rFonts w:ascii="Sylfaen" w:hAnsi="Sylfaen"/>
                <w:b w:val="0"/>
                <w:szCs w:val="22"/>
              </w:rPr>
            </w:pPr>
          </w:p>
        </w:tc>
        <w:tc>
          <w:tcPr>
            <w:tcW w:w="1447" w:type="dxa"/>
          </w:tcPr>
          <w:p w14:paraId="73BAEEAA" w14:textId="77777777" w:rsidR="00F46129" w:rsidRPr="00C72326" w:rsidRDefault="00F46129" w:rsidP="00C72326">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6562DD3A" w14:textId="29B840AE" w:rsidR="00F46129" w:rsidRPr="009055E2" w:rsidRDefault="006E3554" w:rsidP="006E355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Irelevante</w:t>
            </w:r>
          </w:p>
        </w:tc>
        <w:tc>
          <w:tcPr>
            <w:tcW w:w="1467" w:type="dxa"/>
          </w:tcPr>
          <w:p w14:paraId="1CCDE273" w14:textId="5158CB8B" w:rsidR="00F46129" w:rsidRPr="009055E2" w:rsidRDefault="00F46129" w:rsidP="00C72326">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Të organizohen 2 </w:t>
            </w:r>
            <w:r w:rsidR="00A22CBC">
              <w:rPr>
                <w:rFonts w:ascii="Sylfaen" w:hAnsi="Sylfaen"/>
                <w:szCs w:val="22"/>
              </w:rPr>
              <w:t>sesione</w:t>
            </w:r>
            <w:r w:rsidRPr="009055E2">
              <w:rPr>
                <w:rFonts w:ascii="Sylfaen" w:hAnsi="Sylfaen"/>
                <w:szCs w:val="22"/>
              </w:rPr>
              <w:t xml:space="preserve"> informuese  </w:t>
            </w:r>
          </w:p>
        </w:tc>
        <w:tc>
          <w:tcPr>
            <w:tcW w:w="1421" w:type="dxa"/>
          </w:tcPr>
          <w:p w14:paraId="21750A3B" w14:textId="4D400D9E" w:rsidR="00F46129" w:rsidRPr="009055E2" w:rsidRDefault="00F46129" w:rsidP="00C72326">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Të organizohet 1 </w:t>
            </w:r>
            <w:r w:rsidR="006E3554">
              <w:rPr>
                <w:rFonts w:ascii="Sylfaen" w:hAnsi="Sylfaen"/>
                <w:szCs w:val="22"/>
              </w:rPr>
              <w:t>sesion</w:t>
            </w:r>
            <w:r w:rsidRPr="009055E2">
              <w:rPr>
                <w:rFonts w:ascii="Sylfaen" w:hAnsi="Sylfaen"/>
                <w:szCs w:val="22"/>
              </w:rPr>
              <w:t xml:space="preserve"> informues </w:t>
            </w:r>
          </w:p>
        </w:tc>
        <w:tc>
          <w:tcPr>
            <w:tcW w:w="1237" w:type="dxa"/>
          </w:tcPr>
          <w:p w14:paraId="2216329B" w14:textId="755E5B3D" w:rsidR="00F46129" w:rsidRPr="009055E2" w:rsidRDefault="00201110"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MF</w:t>
            </w:r>
          </w:p>
        </w:tc>
        <w:tc>
          <w:tcPr>
            <w:tcW w:w="1500" w:type="dxa"/>
          </w:tcPr>
          <w:p w14:paraId="48A02E7D" w14:textId="2D5757D8" w:rsidR="00F46129" w:rsidRPr="009055E2" w:rsidRDefault="00F46129"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Administrata Tatimore, MAP</w:t>
            </w:r>
          </w:p>
        </w:tc>
        <w:tc>
          <w:tcPr>
            <w:tcW w:w="1332" w:type="dxa"/>
          </w:tcPr>
          <w:p w14:paraId="44244481" w14:textId="77777777" w:rsidR="00F46129" w:rsidRPr="009055E2" w:rsidRDefault="00F46129"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1500 EUR</w:t>
            </w:r>
          </w:p>
        </w:tc>
        <w:tc>
          <w:tcPr>
            <w:tcW w:w="1152" w:type="dxa"/>
          </w:tcPr>
          <w:p w14:paraId="3E64F390" w14:textId="77777777" w:rsidR="00F46129" w:rsidRPr="009055E2" w:rsidRDefault="00F46129"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p w14:paraId="41E0A7F7" w14:textId="77777777" w:rsidR="00F46129" w:rsidRPr="009055E2" w:rsidRDefault="00F46129"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w:t>
            </w:r>
          </w:p>
        </w:tc>
        <w:tc>
          <w:tcPr>
            <w:tcW w:w="1405" w:type="dxa"/>
          </w:tcPr>
          <w:p w14:paraId="62988199" w14:textId="20B7A9FF" w:rsidR="00F46129" w:rsidRPr="009055E2" w:rsidRDefault="00F46129" w:rsidP="00C72326">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Lista e pjesëmarrjes, raportet; ueb faq</w:t>
            </w:r>
            <w:r w:rsidR="006E3554">
              <w:rPr>
                <w:rFonts w:ascii="Sylfaen" w:hAnsi="Sylfaen"/>
                <w:szCs w:val="22"/>
              </w:rPr>
              <w:t>ja e</w:t>
            </w:r>
            <w:r w:rsidRPr="009055E2">
              <w:rPr>
                <w:rFonts w:ascii="Sylfaen" w:hAnsi="Sylfaen"/>
                <w:szCs w:val="22"/>
              </w:rPr>
              <w:t xml:space="preserve"> MF-së</w:t>
            </w:r>
            <w:r w:rsidR="00C07AC2">
              <w:rPr>
                <w:rFonts w:ascii="Sylfaen" w:hAnsi="Sylfaen"/>
                <w:szCs w:val="22"/>
              </w:rPr>
              <w:t>, ZKM</w:t>
            </w:r>
          </w:p>
        </w:tc>
      </w:tr>
    </w:tbl>
    <w:p w14:paraId="69FA7C22" w14:textId="77777777" w:rsidR="00AD5453" w:rsidRDefault="00AD5453" w:rsidP="009055E2">
      <w:pPr>
        <w:pStyle w:val="Heading3"/>
        <w:spacing w:line="276" w:lineRule="auto"/>
        <w:rPr>
          <w:rFonts w:ascii="Sylfaen" w:hAnsi="Sylfaen"/>
          <w:color w:val="auto"/>
          <w:sz w:val="22"/>
          <w:szCs w:val="22"/>
        </w:rPr>
      </w:pPr>
    </w:p>
    <w:p w14:paraId="4884A4BB" w14:textId="3FB06FA6" w:rsidR="00AD5453" w:rsidRDefault="00AD5453" w:rsidP="009055E2">
      <w:pPr>
        <w:pStyle w:val="Heading3"/>
        <w:spacing w:line="276" w:lineRule="auto"/>
        <w:rPr>
          <w:rFonts w:ascii="Sylfaen" w:hAnsi="Sylfaen"/>
          <w:color w:val="auto"/>
          <w:sz w:val="22"/>
          <w:szCs w:val="22"/>
        </w:rPr>
      </w:pPr>
    </w:p>
    <w:p w14:paraId="6EB81BC1" w14:textId="77777777" w:rsidR="00AD5453" w:rsidRPr="00AD5453" w:rsidRDefault="00AD5453" w:rsidP="00AD5453"/>
    <w:p w14:paraId="466FA0E8" w14:textId="77777777" w:rsidR="00AD5453" w:rsidRDefault="00AD5453" w:rsidP="009055E2">
      <w:pPr>
        <w:pStyle w:val="Heading3"/>
        <w:spacing w:line="276" w:lineRule="auto"/>
        <w:rPr>
          <w:rFonts w:ascii="Sylfaen" w:hAnsi="Sylfaen"/>
          <w:color w:val="auto"/>
          <w:sz w:val="22"/>
          <w:szCs w:val="22"/>
        </w:rPr>
      </w:pPr>
    </w:p>
    <w:p w14:paraId="3160F3F4" w14:textId="6AF6F53A" w:rsidR="00677372" w:rsidRPr="009055E2" w:rsidRDefault="008039F7" w:rsidP="009055E2">
      <w:pPr>
        <w:pStyle w:val="Heading3"/>
        <w:spacing w:line="276" w:lineRule="auto"/>
        <w:rPr>
          <w:rFonts w:ascii="Sylfaen" w:hAnsi="Sylfaen"/>
          <w:color w:val="auto"/>
          <w:sz w:val="22"/>
          <w:szCs w:val="22"/>
        </w:rPr>
      </w:pPr>
      <w:r w:rsidRPr="009055E2">
        <w:rPr>
          <w:rFonts w:ascii="Sylfaen" w:hAnsi="Sylfaen"/>
          <w:color w:val="auto"/>
          <w:sz w:val="22"/>
          <w:szCs w:val="22"/>
        </w:rPr>
        <w:t>Nën-Objektivi 3.</w:t>
      </w:r>
      <w:r w:rsidR="00F46129">
        <w:rPr>
          <w:rFonts w:ascii="Sylfaen" w:hAnsi="Sylfaen"/>
          <w:color w:val="auto"/>
          <w:sz w:val="22"/>
          <w:szCs w:val="22"/>
        </w:rPr>
        <w:t>2</w:t>
      </w:r>
      <w:r w:rsidRPr="009055E2">
        <w:rPr>
          <w:rFonts w:ascii="Sylfaen" w:hAnsi="Sylfaen"/>
          <w:color w:val="auto"/>
          <w:sz w:val="22"/>
          <w:szCs w:val="22"/>
        </w:rPr>
        <w:t xml:space="preserve"> Përmirësimi i </w:t>
      </w:r>
      <w:r w:rsidR="006E3554">
        <w:rPr>
          <w:rFonts w:ascii="Sylfaen" w:hAnsi="Sylfaen"/>
          <w:color w:val="auto"/>
          <w:sz w:val="22"/>
          <w:szCs w:val="22"/>
        </w:rPr>
        <w:t>njohurive</w:t>
      </w:r>
      <w:r w:rsidR="0048323F">
        <w:rPr>
          <w:rFonts w:ascii="Sylfaen" w:hAnsi="Sylfaen"/>
          <w:color w:val="auto"/>
          <w:sz w:val="22"/>
          <w:szCs w:val="22"/>
        </w:rPr>
        <w:t xml:space="preserve"> t</w:t>
      </w:r>
      <w:r w:rsidRPr="009055E2">
        <w:rPr>
          <w:rFonts w:ascii="Sylfaen" w:hAnsi="Sylfaen"/>
          <w:color w:val="auto"/>
          <w:sz w:val="22"/>
          <w:szCs w:val="22"/>
        </w:rPr>
        <w:t xml:space="preserve">ë institucioneve rreth </w:t>
      </w:r>
      <w:r w:rsidR="0048323F">
        <w:rPr>
          <w:rFonts w:ascii="Sylfaen" w:hAnsi="Sylfaen"/>
          <w:color w:val="auto"/>
          <w:sz w:val="22"/>
          <w:szCs w:val="22"/>
        </w:rPr>
        <w:t>mundësive (</w:t>
      </w:r>
      <w:r w:rsidR="0048323F" w:rsidRPr="009055E2">
        <w:rPr>
          <w:rFonts w:ascii="Sylfaen" w:hAnsi="Sylfaen"/>
          <w:color w:val="auto"/>
          <w:sz w:val="22"/>
          <w:szCs w:val="22"/>
        </w:rPr>
        <w:t>modeleve</w:t>
      </w:r>
      <w:r w:rsidR="0048323F">
        <w:rPr>
          <w:rFonts w:ascii="Sylfaen" w:hAnsi="Sylfaen"/>
          <w:color w:val="auto"/>
          <w:sz w:val="22"/>
          <w:szCs w:val="22"/>
        </w:rPr>
        <w:t>)</w:t>
      </w:r>
      <w:r w:rsidR="0048323F" w:rsidRPr="009055E2">
        <w:rPr>
          <w:rFonts w:ascii="Sylfaen" w:hAnsi="Sylfaen"/>
          <w:color w:val="auto"/>
          <w:sz w:val="22"/>
          <w:szCs w:val="22"/>
        </w:rPr>
        <w:t xml:space="preserve"> ekzistuese </w:t>
      </w:r>
      <w:r w:rsidRPr="009055E2">
        <w:rPr>
          <w:rFonts w:ascii="Sylfaen" w:hAnsi="Sylfaen"/>
          <w:color w:val="auto"/>
          <w:sz w:val="22"/>
          <w:szCs w:val="22"/>
        </w:rPr>
        <w:t>për kontraktimin e OSHC-ve</w:t>
      </w:r>
      <w:r w:rsidRPr="009055E2">
        <w:rPr>
          <w:rFonts w:ascii="Sylfaen" w:hAnsi="Sylfaen"/>
          <w:color w:val="auto"/>
          <w:sz w:val="22"/>
          <w:szCs w:val="22"/>
        </w:rPr>
        <w:tab/>
      </w:r>
    </w:p>
    <w:tbl>
      <w:tblPr>
        <w:tblStyle w:val="GridTable1Light2"/>
        <w:tblW w:w="13149" w:type="dxa"/>
        <w:tblLook w:val="04A0" w:firstRow="1" w:lastRow="0" w:firstColumn="1" w:lastColumn="0" w:noHBand="0" w:noVBand="1"/>
      </w:tblPr>
      <w:tblGrid>
        <w:gridCol w:w="2376"/>
        <w:gridCol w:w="3261"/>
        <w:gridCol w:w="2551"/>
        <w:gridCol w:w="2268"/>
        <w:gridCol w:w="2693"/>
      </w:tblGrid>
      <w:tr w:rsidR="00ED5299" w:rsidRPr="009055E2" w14:paraId="3EED2286" w14:textId="77777777" w:rsidTr="000B2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F2F2F2" w:themeFill="background1" w:themeFillShade="F2"/>
            <w:vAlign w:val="center"/>
          </w:tcPr>
          <w:p w14:paraId="6F7B9E85" w14:textId="050A8113" w:rsidR="00677372" w:rsidRPr="009055E2" w:rsidRDefault="00677372" w:rsidP="009055E2">
            <w:pPr>
              <w:spacing w:line="276" w:lineRule="auto"/>
              <w:jc w:val="center"/>
              <w:rPr>
                <w:rFonts w:ascii="Sylfaen" w:hAnsi="Sylfaen"/>
                <w:szCs w:val="22"/>
              </w:rPr>
            </w:pPr>
            <w:r w:rsidRPr="009055E2">
              <w:rPr>
                <w:rFonts w:ascii="Sylfaen" w:hAnsi="Sylfaen"/>
                <w:szCs w:val="22"/>
              </w:rPr>
              <w:t>Nën-Objektivi 3.</w:t>
            </w:r>
            <w:r w:rsidR="00F46129">
              <w:rPr>
                <w:rFonts w:ascii="Sylfaen" w:hAnsi="Sylfaen"/>
                <w:szCs w:val="22"/>
              </w:rPr>
              <w:t>2</w:t>
            </w:r>
          </w:p>
        </w:tc>
        <w:tc>
          <w:tcPr>
            <w:tcW w:w="3261" w:type="dxa"/>
            <w:vMerge w:val="restart"/>
            <w:shd w:val="clear" w:color="auto" w:fill="F2F2F2" w:themeFill="background1" w:themeFillShade="F2"/>
            <w:vAlign w:val="center"/>
          </w:tcPr>
          <w:p w14:paraId="747D4E12"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Treguesi për matjen e arritjeve të nën-objektivit</w:t>
            </w:r>
          </w:p>
        </w:tc>
        <w:tc>
          <w:tcPr>
            <w:tcW w:w="2551" w:type="dxa"/>
            <w:shd w:val="clear" w:color="auto" w:fill="F2F2F2" w:themeFill="background1" w:themeFillShade="F2"/>
            <w:vAlign w:val="center"/>
          </w:tcPr>
          <w:p w14:paraId="06290F30"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bCs w:val="0"/>
                <w:szCs w:val="22"/>
              </w:rPr>
            </w:pPr>
            <w:r w:rsidRPr="009055E2">
              <w:rPr>
                <w:rFonts w:ascii="Sylfaen" w:hAnsi="Sylfaen"/>
                <w:szCs w:val="22"/>
              </w:rPr>
              <w:t xml:space="preserve">Baza </w:t>
            </w:r>
          </w:p>
        </w:tc>
        <w:tc>
          <w:tcPr>
            <w:tcW w:w="4961" w:type="dxa"/>
            <w:gridSpan w:val="2"/>
            <w:shd w:val="clear" w:color="auto" w:fill="F2F2F2" w:themeFill="background1" w:themeFillShade="F2"/>
            <w:vAlign w:val="center"/>
          </w:tcPr>
          <w:p w14:paraId="703867A5"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Synimi </w:t>
            </w:r>
          </w:p>
        </w:tc>
      </w:tr>
      <w:tr w:rsidR="00ED5299" w:rsidRPr="009055E2" w14:paraId="738C7373" w14:textId="77777777" w:rsidTr="000B2C0B">
        <w:tc>
          <w:tcPr>
            <w:cnfStyle w:val="001000000000" w:firstRow="0" w:lastRow="0" w:firstColumn="1" w:lastColumn="0" w:oddVBand="0" w:evenVBand="0" w:oddHBand="0" w:evenHBand="0" w:firstRowFirstColumn="0" w:firstRowLastColumn="0" w:lastRowFirstColumn="0" w:lastRowLastColumn="0"/>
            <w:tcW w:w="2376" w:type="dxa"/>
            <w:vMerge/>
            <w:shd w:val="clear" w:color="auto" w:fill="F2F2F2" w:themeFill="background1" w:themeFillShade="F2"/>
            <w:vAlign w:val="center"/>
          </w:tcPr>
          <w:p w14:paraId="2A5232A4" w14:textId="77777777" w:rsidR="00677372" w:rsidRPr="009055E2" w:rsidRDefault="00677372" w:rsidP="009055E2">
            <w:pPr>
              <w:spacing w:line="276" w:lineRule="auto"/>
              <w:rPr>
                <w:rFonts w:ascii="Sylfaen" w:hAnsi="Sylfaen"/>
                <w:szCs w:val="22"/>
                <w:lang w:val="en-GB"/>
              </w:rPr>
            </w:pPr>
          </w:p>
        </w:tc>
        <w:tc>
          <w:tcPr>
            <w:tcW w:w="3261" w:type="dxa"/>
            <w:vMerge/>
            <w:shd w:val="clear" w:color="auto" w:fill="F2F2F2" w:themeFill="background1" w:themeFillShade="F2"/>
            <w:vAlign w:val="center"/>
          </w:tcPr>
          <w:p w14:paraId="2E6D8DC1"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2551" w:type="dxa"/>
            <w:shd w:val="clear" w:color="auto" w:fill="F2F2F2" w:themeFill="background1" w:themeFillShade="F2"/>
            <w:vAlign w:val="center"/>
          </w:tcPr>
          <w:p w14:paraId="3BE3E63A" w14:textId="412C2F18"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503CCC">
              <w:rPr>
                <w:rFonts w:ascii="Sylfaen" w:hAnsi="Sylfaen"/>
                <w:szCs w:val="22"/>
              </w:rPr>
              <w:t>8</w:t>
            </w:r>
          </w:p>
        </w:tc>
        <w:tc>
          <w:tcPr>
            <w:tcW w:w="2268" w:type="dxa"/>
            <w:shd w:val="clear" w:color="auto" w:fill="F2F2F2" w:themeFill="background1" w:themeFillShade="F2"/>
            <w:vAlign w:val="center"/>
          </w:tcPr>
          <w:p w14:paraId="310412FE" w14:textId="57177DFD"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503CCC">
              <w:rPr>
                <w:rFonts w:ascii="Sylfaen" w:hAnsi="Sylfaen"/>
                <w:szCs w:val="22"/>
              </w:rPr>
              <w:t>1</w:t>
            </w:r>
          </w:p>
        </w:tc>
        <w:tc>
          <w:tcPr>
            <w:tcW w:w="2693" w:type="dxa"/>
            <w:shd w:val="clear" w:color="auto" w:fill="F2F2F2" w:themeFill="background1" w:themeFillShade="F2"/>
            <w:vAlign w:val="center"/>
          </w:tcPr>
          <w:p w14:paraId="04595E89" w14:textId="3B493DAF"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503CCC">
              <w:rPr>
                <w:rFonts w:ascii="Sylfaen" w:hAnsi="Sylfaen"/>
                <w:szCs w:val="22"/>
              </w:rPr>
              <w:t>3</w:t>
            </w:r>
          </w:p>
        </w:tc>
      </w:tr>
      <w:tr w:rsidR="00ED5299" w:rsidRPr="009055E2" w14:paraId="6E06BE55" w14:textId="77777777" w:rsidTr="000B2C0B">
        <w:trPr>
          <w:trHeight w:val="1422"/>
        </w:trPr>
        <w:tc>
          <w:tcPr>
            <w:cnfStyle w:val="001000000000" w:firstRow="0" w:lastRow="0" w:firstColumn="1" w:lastColumn="0" w:oddVBand="0" w:evenVBand="0" w:oddHBand="0" w:evenHBand="0" w:firstRowFirstColumn="0" w:firstRowLastColumn="0" w:lastRowFirstColumn="0" w:lastRowLastColumn="0"/>
            <w:tcW w:w="2376" w:type="dxa"/>
            <w:vMerge w:val="restart"/>
          </w:tcPr>
          <w:p w14:paraId="6E360021" w14:textId="77777777" w:rsidR="007E5B44" w:rsidRPr="006E3554" w:rsidRDefault="007E5B44" w:rsidP="009055E2">
            <w:pPr>
              <w:spacing w:line="276" w:lineRule="auto"/>
              <w:rPr>
                <w:rFonts w:ascii="Sylfaen" w:hAnsi="Sylfaen"/>
                <w:b w:val="0"/>
                <w:szCs w:val="22"/>
              </w:rPr>
            </w:pPr>
          </w:p>
          <w:p w14:paraId="28AFEDD9" w14:textId="7CE822E4" w:rsidR="007E5B44" w:rsidRPr="006E3554" w:rsidRDefault="007E5B44" w:rsidP="009055E2">
            <w:pPr>
              <w:spacing w:line="276" w:lineRule="auto"/>
              <w:jc w:val="left"/>
              <w:rPr>
                <w:rFonts w:ascii="Sylfaen" w:hAnsi="Sylfaen"/>
                <w:b w:val="0"/>
                <w:szCs w:val="22"/>
              </w:rPr>
            </w:pPr>
            <w:r w:rsidRPr="006E3554">
              <w:rPr>
                <w:rFonts w:ascii="Sylfaen" w:hAnsi="Sylfaen"/>
                <w:b w:val="0"/>
                <w:szCs w:val="22"/>
              </w:rPr>
              <w:t xml:space="preserve">Përmirësimi i </w:t>
            </w:r>
            <w:r w:rsidR="006E3554" w:rsidRPr="006E3554">
              <w:rPr>
                <w:rFonts w:ascii="Sylfaen" w:hAnsi="Sylfaen"/>
                <w:b w:val="0"/>
                <w:szCs w:val="22"/>
              </w:rPr>
              <w:t>njohurive</w:t>
            </w:r>
            <w:r w:rsidR="0048323F" w:rsidRPr="006E3554">
              <w:rPr>
                <w:rFonts w:ascii="Sylfaen" w:hAnsi="Sylfaen"/>
                <w:b w:val="0"/>
                <w:szCs w:val="22"/>
              </w:rPr>
              <w:t xml:space="preserve"> t</w:t>
            </w:r>
            <w:r w:rsidRPr="006E3554">
              <w:rPr>
                <w:rFonts w:ascii="Sylfaen" w:hAnsi="Sylfaen"/>
                <w:b w:val="0"/>
                <w:szCs w:val="22"/>
              </w:rPr>
              <w:t>ë institucioneve rreth modeleve që janë në dispozicion për kontraktimin e OSHC-ve</w:t>
            </w:r>
          </w:p>
        </w:tc>
        <w:tc>
          <w:tcPr>
            <w:tcW w:w="3261" w:type="dxa"/>
          </w:tcPr>
          <w:p w14:paraId="00445B0D" w14:textId="74234E1B" w:rsidR="007E5B44" w:rsidRPr="009055E2" w:rsidRDefault="006E355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 xml:space="preserve">Numri </w:t>
            </w:r>
            <w:r w:rsidR="007E5B44" w:rsidRPr="009055E2">
              <w:rPr>
                <w:rFonts w:ascii="Sylfaen" w:hAnsi="Sylfaen"/>
                <w:szCs w:val="22"/>
              </w:rPr>
              <w:t xml:space="preserve">i </w:t>
            </w:r>
            <w:r>
              <w:rPr>
                <w:rFonts w:ascii="Sylfaen" w:hAnsi="Sylfaen"/>
                <w:szCs w:val="22"/>
              </w:rPr>
              <w:t>institucioneve</w:t>
            </w:r>
            <w:r w:rsidR="007E5B44" w:rsidRPr="009055E2">
              <w:rPr>
                <w:rFonts w:ascii="Sylfaen" w:hAnsi="Sylfaen"/>
                <w:szCs w:val="22"/>
              </w:rPr>
              <w:t xml:space="preserve"> </w:t>
            </w:r>
            <w:r>
              <w:rPr>
                <w:rFonts w:ascii="Sylfaen" w:hAnsi="Sylfaen"/>
                <w:szCs w:val="22"/>
              </w:rPr>
              <w:t>qendrore dhe lokale</w:t>
            </w:r>
            <w:r w:rsidR="007E5B44" w:rsidRPr="009055E2">
              <w:rPr>
                <w:rFonts w:ascii="Sylfaen" w:hAnsi="Sylfaen"/>
                <w:szCs w:val="22"/>
              </w:rPr>
              <w:t xml:space="preserve"> është plotësuar dhe nevojitet vlerësimi për të identifikuar fushat ku OSHC-të mund të ofrojnë shërbime publike</w:t>
            </w:r>
          </w:p>
        </w:tc>
        <w:tc>
          <w:tcPr>
            <w:tcW w:w="2551" w:type="dxa"/>
          </w:tcPr>
          <w:p w14:paraId="5965C48F" w14:textId="65AE4459" w:rsidR="007E5B44" w:rsidRPr="009055E2" w:rsidRDefault="004009B7"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w:t>
            </w:r>
            <w:r w:rsidR="007E5B44" w:rsidRPr="009055E2">
              <w:rPr>
                <w:rFonts w:ascii="Sylfaen" w:hAnsi="Sylfaen"/>
                <w:szCs w:val="22"/>
              </w:rPr>
              <w:t xml:space="preserve"> institucione e kanë plotësuar vlerësimin e nevojave </w:t>
            </w:r>
          </w:p>
        </w:tc>
        <w:tc>
          <w:tcPr>
            <w:tcW w:w="2268" w:type="dxa"/>
          </w:tcPr>
          <w:p w14:paraId="30327CB1" w14:textId="77777777" w:rsidR="007E5B44" w:rsidRPr="009055E2" w:rsidRDefault="007E5B4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10 institucione e kanë plotësuar vlerësimin e nevojave</w:t>
            </w:r>
          </w:p>
        </w:tc>
        <w:tc>
          <w:tcPr>
            <w:tcW w:w="2693" w:type="dxa"/>
          </w:tcPr>
          <w:p w14:paraId="1BE652E4" w14:textId="77777777" w:rsidR="007E5B44" w:rsidRPr="009055E2" w:rsidRDefault="007E5B4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14 institucione e kanë plotësuar vlerësimin e nevojave </w:t>
            </w:r>
          </w:p>
        </w:tc>
      </w:tr>
      <w:tr w:rsidR="00ED5299" w:rsidRPr="009055E2" w14:paraId="45938546" w14:textId="77777777" w:rsidTr="000B2C0B">
        <w:trPr>
          <w:trHeight w:val="1343"/>
        </w:trPr>
        <w:tc>
          <w:tcPr>
            <w:cnfStyle w:val="001000000000" w:firstRow="0" w:lastRow="0" w:firstColumn="1" w:lastColumn="0" w:oddVBand="0" w:evenVBand="0" w:oddHBand="0" w:evenHBand="0" w:firstRowFirstColumn="0" w:firstRowLastColumn="0" w:lastRowFirstColumn="0" w:lastRowLastColumn="0"/>
            <w:tcW w:w="2376" w:type="dxa"/>
            <w:vMerge/>
          </w:tcPr>
          <w:p w14:paraId="13C0A3FD" w14:textId="77777777" w:rsidR="007E5B44" w:rsidRPr="00C72326" w:rsidRDefault="007E5B44" w:rsidP="009055E2">
            <w:pPr>
              <w:spacing w:line="276" w:lineRule="auto"/>
              <w:rPr>
                <w:rFonts w:ascii="Sylfaen" w:hAnsi="Sylfaen"/>
                <w:b w:val="0"/>
                <w:szCs w:val="22"/>
                <w:lang w:val="de-DE"/>
              </w:rPr>
            </w:pPr>
          </w:p>
        </w:tc>
        <w:tc>
          <w:tcPr>
            <w:tcW w:w="3261" w:type="dxa"/>
          </w:tcPr>
          <w:p w14:paraId="605FE3F8" w14:textId="3D6CE879" w:rsidR="007E5B44" w:rsidRPr="009055E2" w:rsidRDefault="006E355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Numri</w:t>
            </w:r>
            <w:r w:rsidR="007E5B44" w:rsidRPr="009055E2">
              <w:rPr>
                <w:rFonts w:ascii="Sylfaen" w:hAnsi="Sylfaen"/>
                <w:szCs w:val="22"/>
              </w:rPr>
              <w:t xml:space="preserve"> i shërbyesve civil të trajnuar në fushën e kontraktimit të OSHC-ve në lidhje me modelet e ndryshme për ofrimin e shërbimeve publike</w:t>
            </w:r>
          </w:p>
        </w:tc>
        <w:tc>
          <w:tcPr>
            <w:tcW w:w="2551" w:type="dxa"/>
          </w:tcPr>
          <w:p w14:paraId="59B990BC" w14:textId="77777777" w:rsidR="007E5B44" w:rsidRPr="009055E2" w:rsidRDefault="007E5B4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0 shërbyes civil të trajnuar </w:t>
            </w:r>
          </w:p>
        </w:tc>
        <w:tc>
          <w:tcPr>
            <w:tcW w:w="2268" w:type="dxa"/>
          </w:tcPr>
          <w:p w14:paraId="3EF26EDD" w14:textId="77777777" w:rsidR="007E5B44" w:rsidRPr="009055E2" w:rsidRDefault="007E5B4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15 shërbyes civil të trajnuar </w:t>
            </w:r>
          </w:p>
        </w:tc>
        <w:tc>
          <w:tcPr>
            <w:tcW w:w="2693" w:type="dxa"/>
          </w:tcPr>
          <w:p w14:paraId="7593E3B5" w14:textId="77777777" w:rsidR="007E5B44" w:rsidRPr="009055E2" w:rsidRDefault="007E5B4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30 shërbyes civil të trajnuar </w:t>
            </w:r>
          </w:p>
        </w:tc>
      </w:tr>
      <w:tr w:rsidR="00ED5299" w:rsidRPr="009055E2" w14:paraId="5C71F4A0" w14:textId="77777777" w:rsidTr="000B2C0B">
        <w:trPr>
          <w:trHeight w:val="1343"/>
        </w:trPr>
        <w:tc>
          <w:tcPr>
            <w:cnfStyle w:val="001000000000" w:firstRow="0" w:lastRow="0" w:firstColumn="1" w:lastColumn="0" w:oddVBand="0" w:evenVBand="0" w:oddHBand="0" w:evenHBand="0" w:firstRowFirstColumn="0" w:firstRowLastColumn="0" w:lastRowFirstColumn="0" w:lastRowLastColumn="0"/>
            <w:tcW w:w="2376" w:type="dxa"/>
            <w:vMerge/>
          </w:tcPr>
          <w:p w14:paraId="476CA545" w14:textId="77777777" w:rsidR="007E5B44" w:rsidRPr="009055E2" w:rsidRDefault="007E5B44" w:rsidP="009055E2">
            <w:pPr>
              <w:spacing w:line="276" w:lineRule="auto"/>
              <w:rPr>
                <w:rFonts w:ascii="Sylfaen" w:hAnsi="Sylfaen"/>
                <w:b w:val="0"/>
                <w:szCs w:val="22"/>
                <w:lang w:val="en-GB"/>
              </w:rPr>
            </w:pPr>
          </w:p>
        </w:tc>
        <w:tc>
          <w:tcPr>
            <w:tcW w:w="3261" w:type="dxa"/>
          </w:tcPr>
          <w:p w14:paraId="2E0D35EA" w14:textId="75F5C8EB" w:rsidR="007E5B44" w:rsidRPr="009055E2" w:rsidRDefault="006E355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Numri</w:t>
            </w:r>
            <w:r w:rsidR="007E5B44" w:rsidRPr="009055E2">
              <w:rPr>
                <w:rFonts w:ascii="Sylfaen" w:hAnsi="Sylfaen"/>
                <w:szCs w:val="22"/>
              </w:rPr>
              <w:t xml:space="preserve"> i Ministrive të cilat kanë kontraktuar OSHC për të ofruar shërbime publike</w:t>
            </w:r>
          </w:p>
        </w:tc>
        <w:tc>
          <w:tcPr>
            <w:tcW w:w="2551" w:type="dxa"/>
          </w:tcPr>
          <w:p w14:paraId="4BDA106C" w14:textId="5B09E55E" w:rsidR="007E5B44" w:rsidRPr="009055E2" w:rsidRDefault="0048323F"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XX</w:t>
            </w:r>
            <w:r w:rsidR="007E5B44" w:rsidRPr="009055E2">
              <w:rPr>
                <w:rFonts w:ascii="Sylfaen" w:hAnsi="Sylfaen"/>
                <w:szCs w:val="22"/>
              </w:rPr>
              <w:t xml:space="preserve"> i Ministrive ose Komunave që kanë kontraktuar OSHC për të ofruar shërbime civile </w:t>
            </w:r>
          </w:p>
        </w:tc>
        <w:tc>
          <w:tcPr>
            <w:tcW w:w="2268" w:type="dxa"/>
          </w:tcPr>
          <w:p w14:paraId="07B4E4D7" w14:textId="0B3CE8A9" w:rsidR="007E5B44" w:rsidRPr="009055E2" w:rsidRDefault="0048323F" w:rsidP="004009B7">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XX</w:t>
            </w:r>
            <w:r w:rsidR="004009B7">
              <w:rPr>
                <w:rFonts w:ascii="Sylfaen" w:hAnsi="Sylfaen"/>
                <w:szCs w:val="22"/>
              </w:rPr>
              <w:t xml:space="preserve">. </w:t>
            </w:r>
            <w:r w:rsidR="007E5B44" w:rsidRPr="009055E2">
              <w:rPr>
                <w:rFonts w:ascii="Sylfaen" w:hAnsi="Sylfaen"/>
                <w:szCs w:val="22"/>
              </w:rPr>
              <w:t xml:space="preserve">numër i Ministrive dhe/ose Komunave kanë kontraktuar OSHC për të ofruar shërbime civile </w:t>
            </w:r>
          </w:p>
        </w:tc>
        <w:tc>
          <w:tcPr>
            <w:tcW w:w="2693" w:type="dxa"/>
          </w:tcPr>
          <w:p w14:paraId="41BBCB45" w14:textId="3AB64B0D" w:rsidR="007E5B44" w:rsidRPr="009055E2" w:rsidRDefault="004009B7" w:rsidP="004009B7">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X</w:t>
            </w:r>
            <w:r w:rsidR="0048323F">
              <w:rPr>
                <w:rFonts w:ascii="Sylfaen" w:hAnsi="Sylfaen"/>
                <w:szCs w:val="22"/>
              </w:rPr>
              <w:t>X</w:t>
            </w:r>
            <w:r>
              <w:rPr>
                <w:rFonts w:ascii="Sylfaen" w:hAnsi="Sylfaen"/>
                <w:szCs w:val="22"/>
              </w:rPr>
              <w:t xml:space="preserve"> </w:t>
            </w:r>
            <w:r w:rsidR="007E5B44" w:rsidRPr="009055E2">
              <w:rPr>
                <w:rFonts w:ascii="Sylfaen" w:hAnsi="Sylfaen"/>
                <w:szCs w:val="22"/>
              </w:rPr>
              <w:t>numër i Ministrive dhe/ose Komunave kanë kontraktuar OSHC për të ofruar shërbime civile</w:t>
            </w:r>
          </w:p>
        </w:tc>
      </w:tr>
    </w:tbl>
    <w:p w14:paraId="1AC280CF" w14:textId="280D9CE6" w:rsidR="00677372" w:rsidRDefault="00677372" w:rsidP="009055E2">
      <w:pPr>
        <w:spacing w:line="276" w:lineRule="auto"/>
        <w:rPr>
          <w:rFonts w:ascii="Sylfaen" w:hAnsi="Sylfaen"/>
          <w:szCs w:val="22"/>
        </w:rPr>
      </w:pPr>
    </w:p>
    <w:p w14:paraId="2D48D8AE" w14:textId="5EAD5CBB" w:rsidR="00AD5453" w:rsidRDefault="00AD5453" w:rsidP="009055E2">
      <w:pPr>
        <w:spacing w:line="276" w:lineRule="auto"/>
        <w:rPr>
          <w:rFonts w:ascii="Sylfaen" w:hAnsi="Sylfaen"/>
          <w:szCs w:val="22"/>
        </w:rPr>
      </w:pPr>
    </w:p>
    <w:p w14:paraId="3BCB63C0" w14:textId="04BE9339" w:rsidR="00AD5453" w:rsidRDefault="00AD5453" w:rsidP="009055E2">
      <w:pPr>
        <w:spacing w:line="276" w:lineRule="auto"/>
        <w:rPr>
          <w:rFonts w:ascii="Sylfaen" w:hAnsi="Sylfaen"/>
          <w:szCs w:val="22"/>
        </w:rPr>
      </w:pPr>
    </w:p>
    <w:p w14:paraId="1E229659" w14:textId="2FEEA75B" w:rsidR="00AD5453" w:rsidRDefault="00AD5453" w:rsidP="009055E2">
      <w:pPr>
        <w:spacing w:line="276" w:lineRule="auto"/>
        <w:rPr>
          <w:rFonts w:ascii="Sylfaen" w:hAnsi="Sylfaen"/>
          <w:szCs w:val="22"/>
        </w:rPr>
      </w:pPr>
    </w:p>
    <w:p w14:paraId="71970B6C" w14:textId="77777777" w:rsidR="00AD5453" w:rsidRPr="00C72326" w:rsidRDefault="00AD5453" w:rsidP="009055E2">
      <w:pPr>
        <w:spacing w:line="276" w:lineRule="auto"/>
        <w:rPr>
          <w:rFonts w:ascii="Sylfaen" w:hAnsi="Sylfaen"/>
          <w:szCs w:val="22"/>
        </w:rPr>
      </w:pPr>
    </w:p>
    <w:p w14:paraId="32D44125" w14:textId="7067800C" w:rsidR="00677372" w:rsidRPr="00C72326" w:rsidRDefault="00677372" w:rsidP="009055E2">
      <w:pPr>
        <w:spacing w:line="276" w:lineRule="auto"/>
        <w:rPr>
          <w:rFonts w:ascii="Sylfaen" w:hAnsi="Sylfaen"/>
          <w:szCs w:val="22"/>
        </w:rPr>
      </w:pPr>
    </w:p>
    <w:tbl>
      <w:tblPr>
        <w:tblStyle w:val="GridTable1Light2"/>
        <w:tblW w:w="13178" w:type="dxa"/>
        <w:tblLook w:val="04A0" w:firstRow="1" w:lastRow="0" w:firstColumn="1" w:lastColumn="0" w:noHBand="0" w:noVBand="1"/>
      </w:tblPr>
      <w:tblGrid>
        <w:gridCol w:w="1873"/>
        <w:gridCol w:w="1520"/>
        <w:gridCol w:w="1435"/>
        <w:gridCol w:w="1417"/>
        <w:gridCol w:w="1237"/>
        <w:gridCol w:w="1459"/>
        <w:gridCol w:w="1332"/>
        <w:gridCol w:w="1152"/>
        <w:gridCol w:w="1753"/>
      </w:tblGrid>
      <w:tr w:rsidR="00ED5299" w:rsidRPr="009055E2" w14:paraId="46DD0A7D" w14:textId="77777777" w:rsidTr="00C07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vMerge w:val="restart"/>
            <w:shd w:val="clear" w:color="auto" w:fill="F2F2F2" w:themeFill="background1" w:themeFillShade="F2"/>
            <w:vAlign w:val="center"/>
          </w:tcPr>
          <w:p w14:paraId="13D3E7E9" w14:textId="77777777" w:rsidR="00677372" w:rsidRPr="009055E2" w:rsidRDefault="00677372" w:rsidP="009055E2">
            <w:pPr>
              <w:spacing w:line="276" w:lineRule="auto"/>
              <w:jc w:val="center"/>
              <w:rPr>
                <w:rFonts w:ascii="Sylfaen" w:hAnsi="Sylfaen"/>
                <w:szCs w:val="22"/>
              </w:rPr>
            </w:pPr>
            <w:r w:rsidRPr="009055E2">
              <w:rPr>
                <w:rFonts w:ascii="Sylfaen" w:hAnsi="Sylfaen"/>
                <w:szCs w:val="22"/>
              </w:rPr>
              <w:t>Aktiviteti</w:t>
            </w:r>
          </w:p>
        </w:tc>
        <w:tc>
          <w:tcPr>
            <w:tcW w:w="4372" w:type="dxa"/>
            <w:gridSpan w:val="3"/>
            <w:shd w:val="clear" w:color="auto" w:fill="F2F2F2" w:themeFill="background1" w:themeFillShade="F2"/>
            <w:vAlign w:val="center"/>
          </w:tcPr>
          <w:p w14:paraId="4374835A"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Arritjet </w:t>
            </w:r>
          </w:p>
        </w:tc>
        <w:tc>
          <w:tcPr>
            <w:tcW w:w="2696" w:type="dxa"/>
            <w:gridSpan w:val="2"/>
            <w:shd w:val="clear" w:color="auto" w:fill="F2F2F2" w:themeFill="background1" w:themeFillShade="F2"/>
            <w:vAlign w:val="center"/>
          </w:tcPr>
          <w:p w14:paraId="67DFE5E4"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Institucionet</w:t>
            </w:r>
          </w:p>
        </w:tc>
        <w:tc>
          <w:tcPr>
            <w:tcW w:w="1332" w:type="dxa"/>
            <w:vMerge w:val="restart"/>
            <w:shd w:val="clear" w:color="auto" w:fill="F2F2F2" w:themeFill="background1" w:themeFillShade="F2"/>
            <w:vAlign w:val="center"/>
          </w:tcPr>
          <w:p w14:paraId="13833FA3"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2D2D0198"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Kosto financiare</w:t>
            </w:r>
          </w:p>
        </w:tc>
        <w:tc>
          <w:tcPr>
            <w:tcW w:w="1152" w:type="dxa"/>
            <w:vMerge w:val="restart"/>
            <w:shd w:val="clear" w:color="auto" w:fill="F2F2F2" w:themeFill="background1" w:themeFillShade="F2"/>
            <w:vAlign w:val="center"/>
          </w:tcPr>
          <w:p w14:paraId="30418AE9" w14:textId="045036FA"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Burimet financiare</w:t>
            </w:r>
          </w:p>
        </w:tc>
        <w:tc>
          <w:tcPr>
            <w:tcW w:w="1753" w:type="dxa"/>
            <w:vMerge w:val="restart"/>
            <w:shd w:val="clear" w:color="auto" w:fill="F2F2F2" w:themeFill="background1" w:themeFillShade="F2"/>
            <w:vAlign w:val="center"/>
          </w:tcPr>
          <w:p w14:paraId="5D7AD061"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4B98FADF"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Mënyrat e verifikimit</w:t>
            </w:r>
          </w:p>
        </w:tc>
      </w:tr>
      <w:tr w:rsidR="00ED5299" w:rsidRPr="009055E2" w14:paraId="686EFA64" w14:textId="77777777" w:rsidTr="00C07AC2">
        <w:tc>
          <w:tcPr>
            <w:cnfStyle w:val="001000000000" w:firstRow="0" w:lastRow="0" w:firstColumn="1" w:lastColumn="0" w:oddVBand="0" w:evenVBand="0" w:oddHBand="0" w:evenHBand="0" w:firstRowFirstColumn="0" w:firstRowLastColumn="0" w:lastRowFirstColumn="0" w:lastRowLastColumn="0"/>
            <w:tcW w:w="1873" w:type="dxa"/>
            <w:vMerge/>
          </w:tcPr>
          <w:p w14:paraId="28E83035" w14:textId="77777777" w:rsidR="00677372" w:rsidRPr="009055E2" w:rsidRDefault="00677372" w:rsidP="009055E2">
            <w:pPr>
              <w:spacing w:line="276" w:lineRule="auto"/>
              <w:rPr>
                <w:rFonts w:ascii="Sylfaen" w:hAnsi="Sylfaen"/>
                <w:szCs w:val="22"/>
                <w:lang w:val="en-GB"/>
              </w:rPr>
            </w:pPr>
          </w:p>
        </w:tc>
        <w:tc>
          <w:tcPr>
            <w:tcW w:w="1520" w:type="dxa"/>
            <w:shd w:val="clear" w:color="auto" w:fill="F2F2F2" w:themeFill="background1" w:themeFillShade="F2"/>
          </w:tcPr>
          <w:p w14:paraId="6E8E3013" w14:textId="03D03633"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503CCC">
              <w:rPr>
                <w:rFonts w:ascii="Sylfaen" w:hAnsi="Sylfaen"/>
                <w:szCs w:val="22"/>
              </w:rPr>
              <w:t>9</w:t>
            </w:r>
          </w:p>
        </w:tc>
        <w:tc>
          <w:tcPr>
            <w:tcW w:w="1435" w:type="dxa"/>
            <w:shd w:val="clear" w:color="auto" w:fill="F2F2F2" w:themeFill="background1" w:themeFillShade="F2"/>
          </w:tcPr>
          <w:p w14:paraId="5FD74C66" w14:textId="65BBEAE9"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w:t>
            </w:r>
            <w:r w:rsidR="00503CCC">
              <w:rPr>
                <w:rFonts w:ascii="Sylfaen" w:hAnsi="Sylfaen"/>
                <w:szCs w:val="22"/>
              </w:rPr>
              <w:t>20</w:t>
            </w:r>
          </w:p>
        </w:tc>
        <w:tc>
          <w:tcPr>
            <w:tcW w:w="1417" w:type="dxa"/>
            <w:shd w:val="clear" w:color="auto" w:fill="F2F2F2" w:themeFill="background1" w:themeFillShade="F2"/>
          </w:tcPr>
          <w:p w14:paraId="619ADCDD" w14:textId="752FE92C"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503CCC">
              <w:rPr>
                <w:rFonts w:ascii="Sylfaen" w:hAnsi="Sylfaen"/>
                <w:szCs w:val="22"/>
              </w:rPr>
              <w:t>1</w:t>
            </w:r>
          </w:p>
        </w:tc>
        <w:tc>
          <w:tcPr>
            <w:tcW w:w="1237" w:type="dxa"/>
            <w:shd w:val="clear" w:color="auto" w:fill="F2F2F2" w:themeFill="background1" w:themeFillShade="F2"/>
          </w:tcPr>
          <w:p w14:paraId="0D17F523"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Udhëheqës</w:t>
            </w:r>
          </w:p>
        </w:tc>
        <w:tc>
          <w:tcPr>
            <w:tcW w:w="1459" w:type="dxa"/>
            <w:shd w:val="clear" w:color="auto" w:fill="F2F2F2" w:themeFill="background1" w:themeFillShade="F2"/>
          </w:tcPr>
          <w:p w14:paraId="6B23F3F0"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Mbështetës</w:t>
            </w:r>
          </w:p>
        </w:tc>
        <w:tc>
          <w:tcPr>
            <w:tcW w:w="1332" w:type="dxa"/>
            <w:vMerge/>
          </w:tcPr>
          <w:p w14:paraId="5D522F2E"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152" w:type="dxa"/>
            <w:vMerge/>
          </w:tcPr>
          <w:p w14:paraId="34E8CE41"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753" w:type="dxa"/>
            <w:vMerge/>
          </w:tcPr>
          <w:p w14:paraId="623D6595"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r>
      <w:tr w:rsidR="00ED5299" w:rsidRPr="009055E2" w14:paraId="29B7B702" w14:textId="77777777" w:rsidTr="00C07AC2">
        <w:tc>
          <w:tcPr>
            <w:cnfStyle w:val="001000000000" w:firstRow="0" w:lastRow="0" w:firstColumn="1" w:lastColumn="0" w:oddVBand="0" w:evenVBand="0" w:oddHBand="0" w:evenHBand="0" w:firstRowFirstColumn="0" w:firstRowLastColumn="0" w:lastRowFirstColumn="0" w:lastRowLastColumn="0"/>
            <w:tcW w:w="1873" w:type="dxa"/>
          </w:tcPr>
          <w:p w14:paraId="0488B270" w14:textId="7F0666D4"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t>3.</w:t>
            </w:r>
            <w:r w:rsidR="00F46129">
              <w:rPr>
                <w:rFonts w:ascii="Sylfaen" w:hAnsi="Sylfaen"/>
                <w:b w:val="0"/>
                <w:szCs w:val="22"/>
              </w:rPr>
              <w:t>2</w:t>
            </w:r>
            <w:r w:rsidRPr="009055E2">
              <w:rPr>
                <w:rFonts w:ascii="Sylfaen" w:hAnsi="Sylfaen"/>
                <w:b w:val="0"/>
                <w:szCs w:val="22"/>
              </w:rPr>
              <w:t>.1 Të finalizohet vlerësimi i nevojave për ofrimin e shërbimeve publike nga OSHC-të në fusha të ndryshme të punës</w:t>
            </w:r>
          </w:p>
        </w:tc>
        <w:tc>
          <w:tcPr>
            <w:tcW w:w="1520" w:type="dxa"/>
          </w:tcPr>
          <w:p w14:paraId="0B321994"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Vlerësimi i nevojave është përfunduar </w:t>
            </w:r>
          </w:p>
        </w:tc>
        <w:tc>
          <w:tcPr>
            <w:tcW w:w="1435" w:type="dxa"/>
          </w:tcPr>
          <w:p w14:paraId="1C0C00A9"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Vlerësimi i nevojave është formuluar për të vendosur standardet dhe procedurat </w:t>
            </w:r>
          </w:p>
        </w:tc>
        <w:tc>
          <w:tcPr>
            <w:tcW w:w="1417" w:type="dxa"/>
          </w:tcPr>
          <w:p w14:paraId="13820839" w14:textId="341613D7" w:rsidR="00677372" w:rsidRPr="009055E2" w:rsidRDefault="00CA30C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Irelevant</w:t>
            </w:r>
            <w:r w:rsidR="00677372" w:rsidRPr="009055E2">
              <w:rPr>
                <w:rFonts w:ascii="Sylfaen" w:hAnsi="Sylfaen"/>
                <w:szCs w:val="22"/>
              </w:rPr>
              <w:t xml:space="preserve"> </w:t>
            </w:r>
          </w:p>
        </w:tc>
        <w:tc>
          <w:tcPr>
            <w:tcW w:w="1237" w:type="dxa"/>
          </w:tcPr>
          <w:p w14:paraId="7E82285A" w14:textId="02B00BCA"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w:t>
            </w:r>
            <w:r w:rsidR="00A304AA">
              <w:rPr>
                <w:rFonts w:ascii="Sylfaen" w:hAnsi="Sylfaen"/>
                <w:szCs w:val="22"/>
              </w:rPr>
              <w:t>K</w:t>
            </w:r>
            <w:r w:rsidRPr="009055E2">
              <w:rPr>
                <w:rFonts w:ascii="Sylfaen" w:hAnsi="Sylfaen"/>
                <w:szCs w:val="22"/>
              </w:rPr>
              <w:t>M-ja</w:t>
            </w:r>
          </w:p>
        </w:tc>
        <w:tc>
          <w:tcPr>
            <w:tcW w:w="1459" w:type="dxa"/>
          </w:tcPr>
          <w:p w14:paraId="625306FE" w14:textId="4567A8AF" w:rsidR="00677372" w:rsidRPr="009055E2" w:rsidRDefault="00CA30C5"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Ministritë e linjës</w:t>
            </w:r>
          </w:p>
        </w:tc>
        <w:tc>
          <w:tcPr>
            <w:tcW w:w="1332" w:type="dxa"/>
          </w:tcPr>
          <w:p w14:paraId="264039AF" w14:textId="16E07359" w:rsidR="00677372" w:rsidRPr="009055E2" w:rsidRDefault="00CA30C5"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r>
              <w:rPr>
                <w:rFonts w:ascii="Sylfaen" w:hAnsi="Sylfaen"/>
                <w:szCs w:val="22"/>
                <w:lang w:val="en-GB"/>
              </w:rPr>
              <w:t>5000</w:t>
            </w:r>
          </w:p>
        </w:tc>
        <w:tc>
          <w:tcPr>
            <w:tcW w:w="1152" w:type="dxa"/>
          </w:tcPr>
          <w:p w14:paraId="08F1A846" w14:textId="47FBB643" w:rsidR="00677372" w:rsidRPr="009055E2" w:rsidRDefault="00CA30C5"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roofErr w:type="spellStart"/>
            <w:r>
              <w:rPr>
                <w:rFonts w:ascii="Sylfaen" w:hAnsi="Sylfaen"/>
                <w:szCs w:val="22"/>
                <w:lang w:val="en-GB"/>
              </w:rPr>
              <w:t>Buxheti</w:t>
            </w:r>
            <w:proofErr w:type="spellEnd"/>
            <w:r>
              <w:rPr>
                <w:rFonts w:ascii="Sylfaen" w:hAnsi="Sylfaen"/>
                <w:szCs w:val="22"/>
                <w:lang w:val="en-GB"/>
              </w:rPr>
              <w:t xml:space="preserve"> i Kosovës / </w:t>
            </w:r>
            <w:proofErr w:type="spellStart"/>
            <w:r>
              <w:rPr>
                <w:rFonts w:ascii="Sylfaen" w:hAnsi="Sylfaen"/>
                <w:szCs w:val="22"/>
                <w:lang w:val="en-GB"/>
              </w:rPr>
              <w:t>Donatorët</w:t>
            </w:r>
            <w:proofErr w:type="spellEnd"/>
          </w:p>
        </w:tc>
        <w:tc>
          <w:tcPr>
            <w:tcW w:w="1753" w:type="dxa"/>
          </w:tcPr>
          <w:p w14:paraId="39D133A9" w14:textId="5B91AB44" w:rsidR="00677372" w:rsidRPr="009055E2" w:rsidRDefault="00CA30C5"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roofErr w:type="spellStart"/>
            <w:r>
              <w:rPr>
                <w:rFonts w:ascii="Sylfaen" w:hAnsi="Sylfaen"/>
                <w:szCs w:val="22"/>
                <w:lang w:val="en-GB"/>
              </w:rPr>
              <w:t>Raporti</w:t>
            </w:r>
            <w:proofErr w:type="spellEnd"/>
            <w:r>
              <w:rPr>
                <w:rFonts w:ascii="Sylfaen" w:hAnsi="Sylfaen"/>
                <w:szCs w:val="22"/>
                <w:lang w:val="en-GB"/>
              </w:rPr>
              <w:t xml:space="preserve"> i </w:t>
            </w:r>
            <w:proofErr w:type="spellStart"/>
            <w:r>
              <w:rPr>
                <w:rFonts w:ascii="Sylfaen" w:hAnsi="Sylfaen"/>
                <w:szCs w:val="22"/>
                <w:lang w:val="en-GB"/>
              </w:rPr>
              <w:t>vleresimit</w:t>
            </w:r>
            <w:proofErr w:type="spellEnd"/>
            <w:r>
              <w:rPr>
                <w:rFonts w:ascii="Sylfaen" w:hAnsi="Sylfaen"/>
                <w:szCs w:val="22"/>
                <w:lang w:val="en-GB"/>
              </w:rPr>
              <w:t xml:space="preserve"> i </w:t>
            </w:r>
            <w:proofErr w:type="spellStart"/>
            <w:r>
              <w:rPr>
                <w:rFonts w:ascii="Sylfaen" w:hAnsi="Sylfaen"/>
                <w:szCs w:val="22"/>
                <w:lang w:val="en-GB"/>
              </w:rPr>
              <w:t>hartuar</w:t>
            </w:r>
            <w:proofErr w:type="spellEnd"/>
            <w:r>
              <w:rPr>
                <w:rFonts w:ascii="Sylfaen" w:hAnsi="Sylfaen"/>
                <w:szCs w:val="22"/>
                <w:lang w:val="en-GB"/>
              </w:rPr>
              <w:t xml:space="preserve"> dhe </w:t>
            </w:r>
            <w:proofErr w:type="spellStart"/>
            <w:r>
              <w:rPr>
                <w:rFonts w:ascii="Sylfaen" w:hAnsi="Sylfaen"/>
                <w:szCs w:val="22"/>
                <w:lang w:val="en-GB"/>
              </w:rPr>
              <w:t>publikuar</w:t>
            </w:r>
            <w:proofErr w:type="spellEnd"/>
          </w:p>
        </w:tc>
      </w:tr>
      <w:tr w:rsidR="00ED5299" w:rsidRPr="009055E2" w14:paraId="5DFF4EF4" w14:textId="77777777" w:rsidTr="00C07AC2">
        <w:tc>
          <w:tcPr>
            <w:cnfStyle w:val="001000000000" w:firstRow="0" w:lastRow="0" w:firstColumn="1" w:lastColumn="0" w:oddVBand="0" w:evenVBand="0" w:oddHBand="0" w:evenHBand="0" w:firstRowFirstColumn="0" w:firstRowLastColumn="0" w:lastRowFirstColumn="0" w:lastRowLastColumn="0"/>
            <w:tcW w:w="1873" w:type="dxa"/>
          </w:tcPr>
          <w:p w14:paraId="07F48EB0" w14:textId="33A3C44F"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t>3.</w:t>
            </w:r>
            <w:r w:rsidR="00F46129">
              <w:rPr>
                <w:rFonts w:ascii="Sylfaen" w:hAnsi="Sylfaen"/>
                <w:b w:val="0"/>
                <w:szCs w:val="22"/>
              </w:rPr>
              <w:t>2</w:t>
            </w:r>
            <w:r w:rsidRPr="009055E2">
              <w:rPr>
                <w:rFonts w:ascii="Sylfaen" w:hAnsi="Sylfaen"/>
                <w:b w:val="0"/>
                <w:szCs w:val="22"/>
              </w:rPr>
              <w:t xml:space="preserve">.2  Dizajnimi dhe zhvillimi i një programi trajnues për shërbyesit civil për të mësuar rreth kornizës ligjore dhe modelet ekzistuese për kontraktimin e OSHC-ve në </w:t>
            </w:r>
            <w:r w:rsidRPr="009055E2">
              <w:rPr>
                <w:rFonts w:ascii="Sylfaen" w:hAnsi="Sylfaen"/>
                <w:b w:val="0"/>
                <w:szCs w:val="22"/>
              </w:rPr>
              <w:lastRenderedPageBreak/>
              <w:t>lidhje me ofrimin e shërbimeve publike</w:t>
            </w:r>
          </w:p>
        </w:tc>
        <w:tc>
          <w:tcPr>
            <w:tcW w:w="1520" w:type="dxa"/>
          </w:tcPr>
          <w:p w14:paraId="4C12A9F0"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 xml:space="preserve">Trajnimi është dizajnuar dhe zhvilluar për kornizën ligjore dhe modelet ekzistuese për kontraktimin e OSHC-ve </w:t>
            </w:r>
          </w:p>
        </w:tc>
        <w:tc>
          <w:tcPr>
            <w:tcW w:w="1435" w:type="dxa"/>
          </w:tcPr>
          <w:p w14:paraId="030E3847" w14:textId="597DD9DE" w:rsidR="00677372" w:rsidRPr="009055E2" w:rsidRDefault="004009B7"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x</w:t>
            </w:r>
            <w:r w:rsidR="0048323F">
              <w:rPr>
                <w:rFonts w:ascii="Sylfaen" w:hAnsi="Sylfaen"/>
                <w:szCs w:val="22"/>
              </w:rPr>
              <w:t>x</w:t>
            </w:r>
            <w:r w:rsidR="00677372" w:rsidRPr="009055E2">
              <w:rPr>
                <w:rFonts w:ascii="Sylfaen" w:hAnsi="Sylfaen"/>
                <w:szCs w:val="22"/>
              </w:rPr>
              <w:t xml:space="preserve"> numri i </w:t>
            </w:r>
            <w:r w:rsidR="00A22CBC">
              <w:rPr>
                <w:rFonts w:ascii="Sylfaen" w:hAnsi="Sylfaen"/>
                <w:szCs w:val="22"/>
              </w:rPr>
              <w:t>sesione</w:t>
            </w:r>
            <w:r w:rsidR="00677372" w:rsidRPr="009055E2">
              <w:rPr>
                <w:rFonts w:ascii="Sylfaen" w:hAnsi="Sylfaen"/>
                <w:szCs w:val="22"/>
              </w:rPr>
              <w:t xml:space="preserve">ve të trajnimeve të organizuara </w:t>
            </w:r>
          </w:p>
        </w:tc>
        <w:tc>
          <w:tcPr>
            <w:tcW w:w="1417" w:type="dxa"/>
          </w:tcPr>
          <w:p w14:paraId="5391B856" w14:textId="694A1DB5" w:rsidR="00677372" w:rsidRPr="009055E2" w:rsidRDefault="004009B7"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x</w:t>
            </w:r>
            <w:r w:rsidR="0048323F">
              <w:rPr>
                <w:rFonts w:ascii="Sylfaen" w:hAnsi="Sylfaen"/>
                <w:szCs w:val="22"/>
              </w:rPr>
              <w:t>x</w:t>
            </w:r>
            <w:r w:rsidR="00677372" w:rsidRPr="009055E2">
              <w:rPr>
                <w:rFonts w:ascii="Sylfaen" w:hAnsi="Sylfaen"/>
                <w:szCs w:val="22"/>
              </w:rPr>
              <w:t xml:space="preserve"> numri i </w:t>
            </w:r>
            <w:r w:rsidR="00A22CBC">
              <w:rPr>
                <w:rFonts w:ascii="Sylfaen" w:hAnsi="Sylfaen"/>
                <w:szCs w:val="22"/>
              </w:rPr>
              <w:t>sesione</w:t>
            </w:r>
            <w:r w:rsidR="00677372" w:rsidRPr="009055E2">
              <w:rPr>
                <w:rFonts w:ascii="Sylfaen" w:hAnsi="Sylfaen"/>
                <w:szCs w:val="22"/>
              </w:rPr>
              <w:t>ve të trajnimeve të organizuara</w:t>
            </w:r>
          </w:p>
        </w:tc>
        <w:tc>
          <w:tcPr>
            <w:tcW w:w="1237" w:type="dxa"/>
          </w:tcPr>
          <w:p w14:paraId="18598C18" w14:textId="46E76BF3"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w:t>
            </w:r>
            <w:r w:rsidR="00A304AA">
              <w:rPr>
                <w:rFonts w:ascii="Sylfaen" w:hAnsi="Sylfaen"/>
                <w:szCs w:val="22"/>
              </w:rPr>
              <w:t>K</w:t>
            </w:r>
            <w:r w:rsidRPr="009055E2">
              <w:rPr>
                <w:rFonts w:ascii="Sylfaen" w:hAnsi="Sylfaen"/>
                <w:szCs w:val="22"/>
              </w:rPr>
              <w:t xml:space="preserve">M-ja </w:t>
            </w:r>
          </w:p>
        </w:tc>
        <w:tc>
          <w:tcPr>
            <w:tcW w:w="1459" w:type="dxa"/>
          </w:tcPr>
          <w:p w14:paraId="3E603ED3"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Të gjitha Ministritë  </w:t>
            </w:r>
          </w:p>
        </w:tc>
        <w:tc>
          <w:tcPr>
            <w:tcW w:w="1332" w:type="dxa"/>
          </w:tcPr>
          <w:p w14:paraId="0D56F0C8"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152" w:type="dxa"/>
          </w:tcPr>
          <w:p w14:paraId="5B5FF11C"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753" w:type="dxa"/>
          </w:tcPr>
          <w:p w14:paraId="0AB1B1D1" w14:textId="3D00D7E0" w:rsidR="00677372" w:rsidRPr="009055E2" w:rsidRDefault="00CA30C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r w:rsidRPr="009055E2">
              <w:rPr>
                <w:rFonts w:ascii="Sylfaen" w:hAnsi="Sylfaen"/>
                <w:szCs w:val="22"/>
              </w:rPr>
              <w:t>Agjenda e trajnimit, lista e pjesëmarrjes, raporti</w:t>
            </w:r>
          </w:p>
        </w:tc>
      </w:tr>
      <w:tr w:rsidR="00ED5299" w:rsidRPr="009055E2" w14:paraId="4881DDCD" w14:textId="77777777" w:rsidTr="00C07AC2">
        <w:tc>
          <w:tcPr>
            <w:cnfStyle w:val="001000000000" w:firstRow="0" w:lastRow="0" w:firstColumn="1" w:lastColumn="0" w:oddVBand="0" w:evenVBand="0" w:oddHBand="0" w:evenHBand="0" w:firstRowFirstColumn="0" w:firstRowLastColumn="0" w:lastRowFirstColumn="0" w:lastRowLastColumn="0"/>
            <w:tcW w:w="1873" w:type="dxa"/>
          </w:tcPr>
          <w:p w14:paraId="2684D10A" w14:textId="050A612F" w:rsidR="00677372" w:rsidRPr="009055E2" w:rsidRDefault="00677372" w:rsidP="00191ADA">
            <w:pPr>
              <w:spacing w:line="276" w:lineRule="auto"/>
              <w:jc w:val="left"/>
              <w:rPr>
                <w:rFonts w:ascii="Sylfaen" w:hAnsi="Sylfaen"/>
                <w:b w:val="0"/>
                <w:szCs w:val="22"/>
              </w:rPr>
            </w:pPr>
            <w:r w:rsidRPr="009055E2">
              <w:rPr>
                <w:rFonts w:ascii="Sylfaen" w:hAnsi="Sylfaen"/>
                <w:b w:val="0"/>
                <w:szCs w:val="22"/>
              </w:rPr>
              <w:t>3.</w:t>
            </w:r>
            <w:r w:rsidR="00F46129">
              <w:rPr>
                <w:rFonts w:ascii="Sylfaen" w:hAnsi="Sylfaen"/>
                <w:b w:val="0"/>
                <w:szCs w:val="22"/>
              </w:rPr>
              <w:t>2</w:t>
            </w:r>
            <w:r w:rsidRPr="009055E2">
              <w:rPr>
                <w:rFonts w:ascii="Sylfaen" w:hAnsi="Sylfaen"/>
                <w:b w:val="0"/>
                <w:szCs w:val="22"/>
              </w:rPr>
              <w:t xml:space="preserve">.3 </w:t>
            </w:r>
            <w:r w:rsidR="00A304AA" w:rsidRPr="00A304AA">
              <w:rPr>
                <w:rFonts w:ascii="Sylfaen" w:hAnsi="Sylfaen"/>
                <w:b w:val="0"/>
                <w:szCs w:val="22"/>
              </w:rPr>
              <w:t>Lansimi fushat</w:t>
            </w:r>
            <w:r w:rsidR="00CA30C5">
              <w:rPr>
                <w:rFonts w:ascii="Sylfaen" w:hAnsi="Sylfaen"/>
                <w:b w:val="0"/>
                <w:szCs w:val="22"/>
              </w:rPr>
              <w:t>es për</w:t>
            </w:r>
            <w:r w:rsidR="00A304AA" w:rsidRPr="00A304AA">
              <w:rPr>
                <w:rFonts w:ascii="Sylfaen" w:hAnsi="Sylfaen"/>
                <w:b w:val="0"/>
                <w:szCs w:val="22"/>
              </w:rPr>
              <w:t xml:space="preserve"> informim publik </w:t>
            </w:r>
            <w:r w:rsidR="00CA30C5">
              <w:rPr>
                <w:rFonts w:ascii="Sylfaen" w:hAnsi="Sylfaen"/>
                <w:b w:val="0"/>
                <w:szCs w:val="22"/>
              </w:rPr>
              <w:t>për</w:t>
            </w:r>
            <w:r w:rsidR="00A304AA" w:rsidRPr="00A304AA">
              <w:rPr>
                <w:rFonts w:ascii="Sylfaen" w:hAnsi="Sylfaen"/>
                <w:b w:val="0"/>
                <w:szCs w:val="22"/>
              </w:rPr>
              <w:t xml:space="preserve"> OS</w:t>
            </w:r>
            <w:r w:rsidR="00CA30C5">
              <w:rPr>
                <w:rFonts w:ascii="Sylfaen" w:hAnsi="Sylfaen"/>
                <w:b w:val="0"/>
                <w:szCs w:val="22"/>
              </w:rPr>
              <w:t>H</w:t>
            </w:r>
            <w:r w:rsidR="00A304AA" w:rsidRPr="00A304AA">
              <w:rPr>
                <w:rFonts w:ascii="Sylfaen" w:hAnsi="Sylfaen"/>
                <w:b w:val="0"/>
                <w:szCs w:val="22"/>
              </w:rPr>
              <w:t>C-të rreth mundësive për të ndihmuar qeverinë të ofrojë shërbime publike</w:t>
            </w:r>
          </w:p>
        </w:tc>
        <w:tc>
          <w:tcPr>
            <w:tcW w:w="1520" w:type="dxa"/>
          </w:tcPr>
          <w:p w14:paraId="505443C6" w14:textId="3FD12640"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Fushata e informimit publik </w:t>
            </w:r>
            <w:r w:rsidR="00A304AA">
              <w:rPr>
                <w:rFonts w:ascii="Sylfaen" w:hAnsi="Sylfaen"/>
                <w:szCs w:val="22"/>
              </w:rPr>
              <w:t>e</w:t>
            </w:r>
            <w:r w:rsidRPr="009055E2">
              <w:rPr>
                <w:rFonts w:ascii="Sylfaen" w:hAnsi="Sylfaen"/>
                <w:szCs w:val="22"/>
              </w:rPr>
              <w:t xml:space="preserve"> përgatitur </w:t>
            </w:r>
          </w:p>
        </w:tc>
        <w:tc>
          <w:tcPr>
            <w:tcW w:w="1435" w:type="dxa"/>
          </w:tcPr>
          <w:p w14:paraId="4BB8E649" w14:textId="6F8BD81E" w:rsidR="00677372" w:rsidRPr="009055E2" w:rsidRDefault="00A304AA"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 xml:space="preserve">Xx </w:t>
            </w:r>
            <w:r w:rsidR="00677372" w:rsidRPr="009055E2">
              <w:rPr>
                <w:rFonts w:ascii="Sylfaen" w:hAnsi="Sylfaen"/>
                <w:szCs w:val="22"/>
              </w:rPr>
              <w:t xml:space="preserve">numër i </w:t>
            </w:r>
            <w:r w:rsidR="00A22CBC">
              <w:rPr>
                <w:rFonts w:ascii="Sylfaen" w:hAnsi="Sylfaen"/>
                <w:szCs w:val="22"/>
              </w:rPr>
              <w:t>sesione</w:t>
            </w:r>
            <w:r w:rsidR="00677372" w:rsidRPr="009055E2">
              <w:rPr>
                <w:rFonts w:ascii="Sylfaen" w:hAnsi="Sylfaen"/>
                <w:szCs w:val="22"/>
              </w:rPr>
              <w:t xml:space="preserve">ve të informimit publik janë organizuar </w:t>
            </w:r>
          </w:p>
        </w:tc>
        <w:tc>
          <w:tcPr>
            <w:tcW w:w="1417" w:type="dxa"/>
          </w:tcPr>
          <w:p w14:paraId="0F6752D1" w14:textId="031D628C" w:rsidR="00677372" w:rsidRPr="009055E2" w:rsidRDefault="00A304AA"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 xml:space="preserve">Xx </w:t>
            </w:r>
            <w:r w:rsidR="00677372" w:rsidRPr="009055E2">
              <w:rPr>
                <w:rFonts w:ascii="Sylfaen" w:hAnsi="Sylfaen"/>
                <w:szCs w:val="22"/>
              </w:rPr>
              <w:t xml:space="preserve">numër i </w:t>
            </w:r>
            <w:r w:rsidR="00A22CBC">
              <w:rPr>
                <w:rFonts w:ascii="Sylfaen" w:hAnsi="Sylfaen"/>
                <w:szCs w:val="22"/>
              </w:rPr>
              <w:t>sesione</w:t>
            </w:r>
            <w:r w:rsidR="00677372" w:rsidRPr="009055E2">
              <w:rPr>
                <w:rFonts w:ascii="Sylfaen" w:hAnsi="Sylfaen"/>
                <w:szCs w:val="22"/>
              </w:rPr>
              <w:t>ve të informimit publik janë organizuar</w:t>
            </w:r>
          </w:p>
        </w:tc>
        <w:tc>
          <w:tcPr>
            <w:tcW w:w="1237" w:type="dxa"/>
          </w:tcPr>
          <w:p w14:paraId="09E0DCAB" w14:textId="270044BA"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w:t>
            </w:r>
            <w:r w:rsidR="00A304AA">
              <w:rPr>
                <w:rFonts w:ascii="Sylfaen" w:hAnsi="Sylfaen"/>
                <w:szCs w:val="22"/>
              </w:rPr>
              <w:t>K</w:t>
            </w:r>
            <w:r w:rsidRPr="009055E2">
              <w:rPr>
                <w:rFonts w:ascii="Sylfaen" w:hAnsi="Sylfaen"/>
                <w:szCs w:val="22"/>
              </w:rPr>
              <w:t xml:space="preserve">M-ja </w:t>
            </w:r>
          </w:p>
        </w:tc>
        <w:tc>
          <w:tcPr>
            <w:tcW w:w="1459" w:type="dxa"/>
          </w:tcPr>
          <w:p w14:paraId="127E3D34"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Të gjitha Ministritë  </w:t>
            </w:r>
          </w:p>
        </w:tc>
        <w:tc>
          <w:tcPr>
            <w:tcW w:w="1332" w:type="dxa"/>
          </w:tcPr>
          <w:p w14:paraId="0FFEA665" w14:textId="0D3839BD" w:rsidR="00677372" w:rsidRPr="009055E2" w:rsidRDefault="00CA30C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r>
              <w:rPr>
                <w:rFonts w:ascii="Sylfaen" w:hAnsi="Sylfaen"/>
                <w:szCs w:val="22"/>
                <w:lang w:val="en-GB"/>
              </w:rPr>
              <w:t>3000</w:t>
            </w:r>
          </w:p>
        </w:tc>
        <w:tc>
          <w:tcPr>
            <w:tcW w:w="1152" w:type="dxa"/>
          </w:tcPr>
          <w:p w14:paraId="37423481" w14:textId="77FD6259" w:rsidR="00677372" w:rsidRPr="009055E2" w:rsidRDefault="00CA30C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roofErr w:type="spellStart"/>
            <w:r>
              <w:rPr>
                <w:rFonts w:ascii="Sylfaen" w:hAnsi="Sylfaen"/>
                <w:szCs w:val="22"/>
                <w:lang w:val="en-GB"/>
              </w:rPr>
              <w:t>Buxheti</w:t>
            </w:r>
            <w:proofErr w:type="spellEnd"/>
            <w:r>
              <w:rPr>
                <w:rFonts w:ascii="Sylfaen" w:hAnsi="Sylfaen"/>
                <w:szCs w:val="22"/>
                <w:lang w:val="en-GB"/>
              </w:rPr>
              <w:t xml:space="preserve"> i Kosovës</w:t>
            </w:r>
          </w:p>
        </w:tc>
        <w:tc>
          <w:tcPr>
            <w:tcW w:w="1753" w:type="dxa"/>
          </w:tcPr>
          <w:p w14:paraId="01E4FB1B" w14:textId="248F92AA" w:rsidR="00677372" w:rsidRPr="00C07AC2" w:rsidRDefault="00CA30C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fr-BE"/>
              </w:rPr>
            </w:pPr>
            <w:r>
              <w:rPr>
                <w:rFonts w:ascii="Sylfaen" w:hAnsi="Sylfaen"/>
                <w:szCs w:val="22"/>
              </w:rPr>
              <w:t xml:space="preserve">Publikime ne ueb faqe, </w:t>
            </w:r>
            <w:r w:rsidR="002E702A">
              <w:rPr>
                <w:rFonts w:ascii="Sylfaen" w:hAnsi="Sylfaen"/>
                <w:szCs w:val="22"/>
              </w:rPr>
              <w:t>fletushkat,</w:t>
            </w:r>
            <w:r w:rsidR="002E702A" w:rsidRPr="009055E2">
              <w:rPr>
                <w:rFonts w:ascii="Sylfaen" w:hAnsi="Sylfaen"/>
                <w:szCs w:val="22"/>
              </w:rPr>
              <w:t xml:space="preserve"> lista</w:t>
            </w:r>
            <w:r w:rsidRPr="009055E2">
              <w:rPr>
                <w:rFonts w:ascii="Sylfaen" w:hAnsi="Sylfaen"/>
                <w:szCs w:val="22"/>
              </w:rPr>
              <w:t xml:space="preserve"> e pjesëmarrjes, raporti</w:t>
            </w:r>
          </w:p>
        </w:tc>
      </w:tr>
    </w:tbl>
    <w:p w14:paraId="6B1F1E8C" w14:textId="4A716B9A" w:rsidR="00677372" w:rsidRPr="009055E2" w:rsidRDefault="008039F7" w:rsidP="009055E2">
      <w:pPr>
        <w:pStyle w:val="Heading3"/>
        <w:spacing w:line="276" w:lineRule="auto"/>
        <w:rPr>
          <w:rFonts w:ascii="Sylfaen" w:hAnsi="Sylfaen"/>
          <w:color w:val="auto"/>
          <w:sz w:val="22"/>
          <w:szCs w:val="22"/>
        </w:rPr>
      </w:pPr>
      <w:r w:rsidRPr="009055E2">
        <w:rPr>
          <w:rFonts w:ascii="Sylfaen" w:hAnsi="Sylfaen"/>
          <w:color w:val="auto"/>
          <w:sz w:val="22"/>
          <w:szCs w:val="22"/>
        </w:rPr>
        <w:t>Nën-Objektivi 3.</w:t>
      </w:r>
      <w:r w:rsidR="00F46129">
        <w:rPr>
          <w:rFonts w:ascii="Sylfaen" w:hAnsi="Sylfaen"/>
          <w:color w:val="auto"/>
          <w:sz w:val="22"/>
          <w:szCs w:val="22"/>
        </w:rPr>
        <w:t>3</w:t>
      </w:r>
      <w:r w:rsidRPr="009055E2">
        <w:rPr>
          <w:rFonts w:ascii="Sylfaen" w:hAnsi="Sylfaen"/>
          <w:color w:val="auto"/>
          <w:sz w:val="22"/>
          <w:szCs w:val="22"/>
        </w:rPr>
        <w:t xml:space="preserve"> Sigurimi i mbledhjes sistematike dhe qasjes në të dhënat për OSHC-të si ofrues të shërbimeve</w:t>
      </w:r>
      <w:r w:rsidR="001C1190">
        <w:rPr>
          <w:rFonts w:ascii="Sylfaen" w:hAnsi="Sylfaen"/>
          <w:color w:val="auto"/>
          <w:sz w:val="22"/>
          <w:szCs w:val="22"/>
        </w:rPr>
        <w:t xml:space="preserve"> publike </w:t>
      </w:r>
      <w:r w:rsidRPr="009055E2">
        <w:rPr>
          <w:rFonts w:ascii="Sylfaen" w:hAnsi="Sylfaen"/>
          <w:color w:val="auto"/>
          <w:sz w:val="22"/>
          <w:szCs w:val="22"/>
        </w:rPr>
        <w:t xml:space="preserve"> </w:t>
      </w:r>
    </w:p>
    <w:tbl>
      <w:tblPr>
        <w:tblStyle w:val="GridTable1Light2"/>
        <w:tblW w:w="13149" w:type="dxa"/>
        <w:tblLook w:val="04A0" w:firstRow="1" w:lastRow="0" w:firstColumn="1" w:lastColumn="0" w:noHBand="0" w:noVBand="1"/>
      </w:tblPr>
      <w:tblGrid>
        <w:gridCol w:w="2376"/>
        <w:gridCol w:w="3261"/>
        <w:gridCol w:w="2551"/>
        <w:gridCol w:w="2268"/>
        <w:gridCol w:w="2693"/>
      </w:tblGrid>
      <w:tr w:rsidR="00ED5299" w:rsidRPr="009055E2" w14:paraId="2622FD54" w14:textId="77777777" w:rsidTr="000B2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F2F2F2" w:themeFill="background1" w:themeFillShade="F2"/>
            <w:vAlign w:val="center"/>
          </w:tcPr>
          <w:p w14:paraId="23E3D96C" w14:textId="7C39C357" w:rsidR="00677372" w:rsidRPr="009055E2" w:rsidRDefault="00677372" w:rsidP="009055E2">
            <w:pPr>
              <w:spacing w:line="276" w:lineRule="auto"/>
              <w:jc w:val="center"/>
              <w:rPr>
                <w:rFonts w:ascii="Sylfaen" w:hAnsi="Sylfaen"/>
                <w:szCs w:val="22"/>
              </w:rPr>
            </w:pPr>
            <w:r w:rsidRPr="009055E2">
              <w:rPr>
                <w:rFonts w:ascii="Sylfaen" w:hAnsi="Sylfaen"/>
                <w:szCs w:val="22"/>
              </w:rPr>
              <w:t>Nën-Objektivi 3.</w:t>
            </w:r>
            <w:r w:rsidR="00F46129">
              <w:rPr>
                <w:rFonts w:ascii="Sylfaen" w:hAnsi="Sylfaen"/>
                <w:szCs w:val="22"/>
              </w:rPr>
              <w:t>3</w:t>
            </w:r>
          </w:p>
        </w:tc>
        <w:tc>
          <w:tcPr>
            <w:tcW w:w="3261" w:type="dxa"/>
            <w:vMerge w:val="restart"/>
            <w:shd w:val="clear" w:color="auto" w:fill="F2F2F2" w:themeFill="background1" w:themeFillShade="F2"/>
            <w:vAlign w:val="center"/>
          </w:tcPr>
          <w:p w14:paraId="7718C1BF"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Treguesi për matjen e arritjeve të nën-objektivit</w:t>
            </w:r>
          </w:p>
        </w:tc>
        <w:tc>
          <w:tcPr>
            <w:tcW w:w="2551" w:type="dxa"/>
            <w:shd w:val="clear" w:color="auto" w:fill="F2F2F2" w:themeFill="background1" w:themeFillShade="F2"/>
            <w:vAlign w:val="center"/>
          </w:tcPr>
          <w:p w14:paraId="0BCDC176"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bCs w:val="0"/>
                <w:szCs w:val="22"/>
              </w:rPr>
            </w:pPr>
            <w:r w:rsidRPr="009055E2">
              <w:rPr>
                <w:rFonts w:ascii="Sylfaen" w:hAnsi="Sylfaen"/>
                <w:szCs w:val="22"/>
              </w:rPr>
              <w:t xml:space="preserve">Baza </w:t>
            </w:r>
          </w:p>
        </w:tc>
        <w:tc>
          <w:tcPr>
            <w:tcW w:w="4961" w:type="dxa"/>
            <w:gridSpan w:val="2"/>
            <w:shd w:val="clear" w:color="auto" w:fill="F2F2F2" w:themeFill="background1" w:themeFillShade="F2"/>
            <w:vAlign w:val="center"/>
          </w:tcPr>
          <w:p w14:paraId="6F83961E"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Synimi </w:t>
            </w:r>
          </w:p>
        </w:tc>
      </w:tr>
      <w:tr w:rsidR="00ED5299" w:rsidRPr="009055E2" w14:paraId="0B6FA610" w14:textId="77777777" w:rsidTr="000B2C0B">
        <w:tc>
          <w:tcPr>
            <w:cnfStyle w:val="001000000000" w:firstRow="0" w:lastRow="0" w:firstColumn="1" w:lastColumn="0" w:oddVBand="0" w:evenVBand="0" w:oddHBand="0" w:evenHBand="0" w:firstRowFirstColumn="0" w:firstRowLastColumn="0" w:lastRowFirstColumn="0" w:lastRowLastColumn="0"/>
            <w:tcW w:w="2376" w:type="dxa"/>
            <w:vMerge/>
            <w:shd w:val="clear" w:color="auto" w:fill="F2F2F2" w:themeFill="background1" w:themeFillShade="F2"/>
            <w:vAlign w:val="center"/>
          </w:tcPr>
          <w:p w14:paraId="275D3FE2" w14:textId="77777777" w:rsidR="00677372" w:rsidRPr="009055E2" w:rsidRDefault="00677372" w:rsidP="009055E2">
            <w:pPr>
              <w:spacing w:line="276" w:lineRule="auto"/>
              <w:rPr>
                <w:rFonts w:ascii="Sylfaen" w:hAnsi="Sylfaen"/>
                <w:szCs w:val="22"/>
                <w:lang w:val="en-GB"/>
              </w:rPr>
            </w:pPr>
          </w:p>
        </w:tc>
        <w:tc>
          <w:tcPr>
            <w:tcW w:w="3261" w:type="dxa"/>
            <w:vMerge/>
            <w:shd w:val="clear" w:color="auto" w:fill="F2F2F2" w:themeFill="background1" w:themeFillShade="F2"/>
            <w:vAlign w:val="center"/>
          </w:tcPr>
          <w:p w14:paraId="3F6875B4"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2551" w:type="dxa"/>
            <w:shd w:val="clear" w:color="auto" w:fill="F2F2F2" w:themeFill="background1" w:themeFillShade="F2"/>
            <w:vAlign w:val="center"/>
          </w:tcPr>
          <w:p w14:paraId="25784180" w14:textId="4A1138D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503CCC">
              <w:rPr>
                <w:rFonts w:ascii="Sylfaen" w:hAnsi="Sylfaen"/>
                <w:szCs w:val="22"/>
              </w:rPr>
              <w:t>8</w:t>
            </w:r>
          </w:p>
        </w:tc>
        <w:tc>
          <w:tcPr>
            <w:tcW w:w="2268" w:type="dxa"/>
            <w:shd w:val="clear" w:color="auto" w:fill="F2F2F2" w:themeFill="background1" w:themeFillShade="F2"/>
            <w:vAlign w:val="center"/>
          </w:tcPr>
          <w:p w14:paraId="11758D71" w14:textId="11BE73B0"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503CCC">
              <w:rPr>
                <w:rFonts w:ascii="Sylfaen" w:hAnsi="Sylfaen"/>
                <w:szCs w:val="22"/>
              </w:rPr>
              <w:t>2</w:t>
            </w:r>
          </w:p>
        </w:tc>
        <w:tc>
          <w:tcPr>
            <w:tcW w:w="2693" w:type="dxa"/>
            <w:shd w:val="clear" w:color="auto" w:fill="F2F2F2" w:themeFill="background1" w:themeFillShade="F2"/>
          </w:tcPr>
          <w:p w14:paraId="65BFD588" w14:textId="5268E9C6"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E2649E">
              <w:rPr>
                <w:rFonts w:ascii="Sylfaen" w:hAnsi="Sylfaen"/>
                <w:szCs w:val="22"/>
              </w:rPr>
              <w:t>1</w:t>
            </w:r>
          </w:p>
        </w:tc>
      </w:tr>
      <w:tr w:rsidR="00ED5299" w:rsidRPr="009055E2" w14:paraId="434C3886" w14:textId="77777777" w:rsidTr="000B2C0B">
        <w:trPr>
          <w:trHeight w:val="1422"/>
        </w:trPr>
        <w:tc>
          <w:tcPr>
            <w:cnfStyle w:val="001000000000" w:firstRow="0" w:lastRow="0" w:firstColumn="1" w:lastColumn="0" w:oddVBand="0" w:evenVBand="0" w:oddHBand="0" w:evenHBand="0" w:firstRowFirstColumn="0" w:firstRowLastColumn="0" w:lastRowFirstColumn="0" w:lastRowLastColumn="0"/>
            <w:tcW w:w="2376" w:type="dxa"/>
          </w:tcPr>
          <w:p w14:paraId="55427D9E" w14:textId="30616737" w:rsidR="00677372" w:rsidRPr="009055E2" w:rsidRDefault="00677372" w:rsidP="009055E2">
            <w:pPr>
              <w:spacing w:line="276" w:lineRule="auto"/>
              <w:jc w:val="left"/>
              <w:rPr>
                <w:rFonts w:ascii="Sylfaen" w:hAnsi="Sylfaen"/>
                <w:szCs w:val="22"/>
              </w:rPr>
            </w:pPr>
            <w:r w:rsidRPr="009055E2">
              <w:rPr>
                <w:rFonts w:ascii="Sylfaen" w:hAnsi="Sylfaen"/>
                <w:szCs w:val="22"/>
              </w:rPr>
              <w:t>Sigurimi i mbledhjes sistematike dhe qasja në të dhënat për OSHC-të si ofrues të shërbimeve</w:t>
            </w:r>
            <w:r w:rsidR="00191ADA">
              <w:rPr>
                <w:rFonts w:ascii="Sylfaen" w:hAnsi="Sylfaen"/>
                <w:szCs w:val="22"/>
              </w:rPr>
              <w:t xml:space="preserve"> publike </w:t>
            </w:r>
          </w:p>
        </w:tc>
        <w:tc>
          <w:tcPr>
            <w:tcW w:w="3261" w:type="dxa"/>
          </w:tcPr>
          <w:p w14:paraId="72D9ED03" w14:textId="3E758E68"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 e </w:t>
            </w:r>
            <w:r w:rsidR="006F3E61">
              <w:rPr>
                <w:rFonts w:ascii="Sylfaen" w:hAnsi="Sylfaen"/>
                <w:szCs w:val="22"/>
              </w:rPr>
              <w:t>mbledhjes s</w:t>
            </w:r>
            <w:r w:rsidRPr="009055E2">
              <w:rPr>
                <w:rFonts w:ascii="Sylfaen" w:hAnsi="Sylfaen"/>
                <w:szCs w:val="22"/>
              </w:rPr>
              <w:t>ë të dhënave të plotësuar me informacionin për OSHC-të të cilat mund të ofrojnë shërbime publike</w:t>
            </w:r>
          </w:p>
        </w:tc>
        <w:tc>
          <w:tcPr>
            <w:tcW w:w="2551" w:type="dxa"/>
          </w:tcPr>
          <w:p w14:paraId="2D668B65" w14:textId="7820CCF0" w:rsidR="00677372" w:rsidRPr="009055E2" w:rsidRDefault="006F3E61"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6F3E61">
              <w:rPr>
                <w:rFonts w:ascii="Sylfaen" w:hAnsi="Sylfaen"/>
                <w:szCs w:val="22"/>
              </w:rPr>
              <w:t>0 grup i të dhënave të krijuara</w:t>
            </w:r>
          </w:p>
        </w:tc>
        <w:tc>
          <w:tcPr>
            <w:tcW w:w="2268" w:type="dxa"/>
          </w:tcPr>
          <w:p w14:paraId="51FE6C8B" w14:textId="1FDD3BF6" w:rsidR="00677372" w:rsidRPr="009055E2" w:rsidRDefault="006F3E61"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6F3E61">
              <w:rPr>
                <w:rFonts w:ascii="Sylfaen" w:hAnsi="Sylfaen"/>
                <w:szCs w:val="22"/>
              </w:rPr>
              <w:t>50% e të dhënave</w:t>
            </w:r>
            <w:r>
              <w:rPr>
                <w:rFonts w:ascii="Sylfaen" w:hAnsi="Sylfaen"/>
                <w:szCs w:val="22"/>
              </w:rPr>
              <w:t xml:space="preserve"> </w:t>
            </w:r>
            <w:r w:rsidR="00CA30C5">
              <w:rPr>
                <w:rFonts w:ascii="Sylfaen" w:hAnsi="Sylfaen"/>
                <w:szCs w:val="22"/>
              </w:rPr>
              <w:t>t</w:t>
            </w:r>
            <w:r>
              <w:rPr>
                <w:rFonts w:ascii="Sylfaen" w:hAnsi="Sylfaen"/>
                <w:szCs w:val="22"/>
              </w:rPr>
              <w:t>e</w:t>
            </w:r>
            <w:r w:rsidRPr="006F3E61">
              <w:rPr>
                <w:rFonts w:ascii="Sylfaen" w:hAnsi="Sylfaen"/>
                <w:szCs w:val="22"/>
              </w:rPr>
              <w:t xml:space="preserve"> përfunduar</w:t>
            </w:r>
            <w:r w:rsidR="00CA30C5">
              <w:rPr>
                <w:rFonts w:ascii="Sylfaen" w:hAnsi="Sylfaen"/>
                <w:szCs w:val="22"/>
              </w:rPr>
              <w:t>a</w:t>
            </w:r>
          </w:p>
        </w:tc>
        <w:tc>
          <w:tcPr>
            <w:tcW w:w="2693" w:type="dxa"/>
          </w:tcPr>
          <w:p w14:paraId="2896FBF2" w14:textId="3C3F625C" w:rsidR="00677372" w:rsidRPr="009055E2" w:rsidRDefault="006F3E61"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100</w:t>
            </w:r>
            <w:r w:rsidRPr="006F3E61">
              <w:rPr>
                <w:rFonts w:ascii="Sylfaen" w:hAnsi="Sylfaen"/>
                <w:szCs w:val="22"/>
              </w:rPr>
              <w:t>% e të dhënave</w:t>
            </w:r>
            <w:r>
              <w:rPr>
                <w:rFonts w:ascii="Sylfaen" w:hAnsi="Sylfaen"/>
                <w:szCs w:val="22"/>
              </w:rPr>
              <w:t xml:space="preserve"> </w:t>
            </w:r>
            <w:r w:rsidR="00CA30C5">
              <w:rPr>
                <w:rFonts w:ascii="Sylfaen" w:hAnsi="Sylfaen"/>
                <w:szCs w:val="22"/>
              </w:rPr>
              <w:t>t</w:t>
            </w:r>
            <w:r>
              <w:rPr>
                <w:rFonts w:ascii="Sylfaen" w:hAnsi="Sylfaen"/>
                <w:szCs w:val="22"/>
              </w:rPr>
              <w:t>e</w:t>
            </w:r>
            <w:r w:rsidRPr="006F3E61">
              <w:rPr>
                <w:rFonts w:ascii="Sylfaen" w:hAnsi="Sylfaen"/>
                <w:szCs w:val="22"/>
              </w:rPr>
              <w:t xml:space="preserve"> përfunduar</w:t>
            </w:r>
            <w:r w:rsidR="00CA30C5">
              <w:rPr>
                <w:rFonts w:ascii="Sylfaen" w:hAnsi="Sylfaen"/>
                <w:szCs w:val="22"/>
              </w:rPr>
              <w:t>a</w:t>
            </w:r>
          </w:p>
        </w:tc>
      </w:tr>
    </w:tbl>
    <w:p w14:paraId="5E213CB4" w14:textId="77777777" w:rsidR="00677372" w:rsidRPr="006F3E61" w:rsidRDefault="00677372" w:rsidP="009055E2">
      <w:pPr>
        <w:spacing w:line="276" w:lineRule="auto"/>
        <w:rPr>
          <w:rFonts w:ascii="Sylfaen" w:hAnsi="Sylfaen"/>
          <w:szCs w:val="22"/>
          <w:lang w:val="de-DE"/>
        </w:rPr>
      </w:pPr>
    </w:p>
    <w:tbl>
      <w:tblPr>
        <w:tblStyle w:val="GridTable1Light2"/>
        <w:tblW w:w="0" w:type="auto"/>
        <w:tblLook w:val="04A0" w:firstRow="1" w:lastRow="0" w:firstColumn="1" w:lastColumn="0" w:noHBand="0" w:noVBand="1"/>
      </w:tblPr>
      <w:tblGrid>
        <w:gridCol w:w="1911"/>
        <w:gridCol w:w="1470"/>
        <w:gridCol w:w="1359"/>
        <w:gridCol w:w="1468"/>
        <w:gridCol w:w="1353"/>
        <w:gridCol w:w="1451"/>
        <w:gridCol w:w="1324"/>
        <w:gridCol w:w="1152"/>
        <w:gridCol w:w="1462"/>
      </w:tblGrid>
      <w:tr w:rsidR="00ED5299" w:rsidRPr="009055E2" w14:paraId="70EAEA95" w14:textId="77777777" w:rsidTr="00E42B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F2F2F2" w:themeFill="background1" w:themeFillShade="F2"/>
            <w:vAlign w:val="center"/>
          </w:tcPr>
          <w:p w14:paraId="3C229EEE" w14:textId="77777777" w:rsidR="00677372" w:rsidRPr="009055E2" w:rsidRDefault="00677372" w:rsidP="009055E2">
            <w:pPr>
              <w:spacing w:line="276" w:lineRule="auto"/>
              <w:jc w:val="center"/>
              <w:rPr>
                <w:rFonts w:ascii="Sylfaen" w:hAnsi="Sylfaen"/>
                <w:szCs w:val="22"/>
              </w:rPr>
            </w:pPr>
            <w:r w:rsidRPr="009055E2">
              <w:rPr>
                <w:rFonts w:ascii="Sylfaen" w:hAnsi="Sylfaen"/>
                <w:szCs w:val="22"/>
              </w:rPr>
              <w:t>Aktiviteti</w:t>
            </w:r>
          </w:p>
        </w:tc>
        <w:tc>
          <w:tcPr>
            <w:tcW w:w="4487" w:type="dxa"/>
            <w:gridSpan w:val="3"/>
            <w:shd w:val="clear" w:color="auto" w:fill="F2F2F2" w:themeFill="background1" w:themeFillShade="F2"/>
            <w:vAlign w:val="center"/>
          </w:tcPr>
          <w:p w14:paraId="1737ECA0"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Arritjet </w:t>
            </w:r>
          </w:p>
        </w:tc>
        <w:tc>
          <w:tcPr>
            <w:tcW w:w="2606" w:type="dxa"/>
            <w:gridSpan w:val="2"/>
            <w:shd w:val="clear" w:color="auto" w:fill="F2F2F2" w:themeFill="background1" w:themeFillShade="F2"/>
            <w:vAlign w:val="center"/>
          </w:tcPr>
          <w:p w14:paraId="577D79A2"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Institucionet</w:t>
            </w:r>
          </w:p>
        </w:tc>
        <w:tc>
          <w:tcPr>
            <w:tcW w:w="1398" w:type="dxa"/>
            <w:vMerge w:val="restart"/>
            <w:shd w:val="clear" w:color="auto" w:fill="F2F2F2" w:themeFill="background1" w:themeFillShade="F2"/>
            <w:vAlign w:val="center"/>
          </w:tcPr>
          <w:p w14:paraId="03B02EF2"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1905AD64"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Kosto financiare</w:t>
            </w:r>
          </w:p>
        </w:tc>
        <w:tc>
          <w:tcPr>
            <w:tcW w:w="1100" w:type="dxa"/>
            <w:vMerge w:val="restart"/>
            <w:shd w:val="clear" w:color="auto" w:fill="F2F2F2" w:themeFill="background1" w:themeFillShade="F2"/>
            <w:vAlign w:val="center"/>
          </w:tcPr>
          <w:p w14:paraId="7DE88463" w14:textId="5E2CF378"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Burimet financiare</w:t>
            </w:r>
          </w:p>
        </w:tc>
        <w:tc>
          <w:tcPr>
            <w:tcW w:w="1565" w:type="dxa"/>
            <w:vMerge w:val="restart"/>
            <w:shd w:val="clear" w:color="auto" w:fill="F2F2F2" w:themeFill="background1" w:themeFillShade="F2"/>
            <w:vAlign w:val="center"/>
          </w:tcPr>
          <w:p w14:paraId="5C2BBE8D"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153A1957"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Mënyrat e verifikimit</w:t>
            </w:r>
          </w:p>
        </w:tc>
      </w:tr>
      <w:tr w:rsidR="00ED5299" w:rsidRPr="009055E2" w14:paraId="4E797F8C" w14:textId="77777777" w:rsidTr="00E42BFE">
        <w:tc>
          <w:tcPr>
            <w:cnfStyle w:val="001000000000" w:firstRow="0" w:lastRow="0" w:firstColumn="1" w:lastColumn="0" w:oddVBand="0" w:evenVBand="0" w:oddHBand="0" w:evenHBand="0" w:firstRowFirstColumn="0" w:firstRowLastColumn="0" w:lastRowFirstColumn="0" w:lastRowLastColumn="0"/>
            <w:tcW w:w="2020" w:type="dxa"/>
            <w:vMerge/>
          </w:tcPr>
          <w:p w14:paraId="7F363702" w14:textId="77777777" w:rsidR="00677372" w:rsidRPr="009055E2" w:rsidRDefault="00677372" w:rsidP="009055E2">
            <w:pPr>
              <w:spacing w:line="276" w:lineRule="auto"/>
              <w:rPr>
                <w:rFonts w:ascii="Sylfaen" w:hAnsi="Sylfaen"/>
                <w:szCs w:val="22"/>
                <w:lang w:val="en-GB"/>
              </w:rPr>
            </w:pPr>
          </w:p>
        </w:tc>
        <w:tc>
          <w:tcPr>
            <w:tcW w:w="1547" w:type="dxa"/>
            <w:shd w:val="clear" w:color="auto" w:fill="F2F2F2" w:themeFill="background1" w:themeFillShade="F2"/>
          </w:tcPr>
          <w:p w14:paraId="5DE942AF" w14:textId="1DDD2BAC"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503CCC">
              <w:rPr>
                <w:rFonts w:ascii="Sylfaen" w:hAnsi="Sylfaen"/>
                <w:szCs w:val="22"/>
              </w:rPr>
              <w:t>9</w:t>
            </w:r>
          </w:p>
        </w:tc>
        <w:tc>
          <w:tcPr>
            <w:tcW w:w="1482" w:type="dxa"/>
            <w:shd w:val="clear" w:color="auto" w:fill="F2F2F2" w:themeFill="background1" w:themeFillShade="F2"/>
          </w:tcPr>
          <w:p w14:paraId="58B01042" w14:textId="48E117B0"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w:t>
            </w:r>
            <w:r w:rsidR="00503CCC">
              <w:rPr>
                <w:rFonts w:ascii="Sylfaen" w:hAnsi="Sylfaen"/>
                <w:szCs w:val="22"/>
              </w:rPr>
              <w:t>20</w:t>
            </w:r>
          </w:p>
        </w:tc>
        <w:tc>
          <w:tcPr>
            <w:tcW w:w="1458" w:type="dxa"/>
            <w:shd w:val="clear" w:color="auto" w:fill="F2F2F2" w:themeFill="background1" w:themeFillShade="F2"/>
          </w:tcPr>
          <w:p w14:paraId="756CA843" w14:textId="7E56893C"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E2649E">
              <w:rPr>
                <w:rFonts w:ascii="Sylfaen" w:hAnsi="Sylfaen"/>
                <w:szCs w:val="22"/>
              </w:rPr>
              <w:t>1</w:t>
            </w:r>
          </w:p>
        </w:tc>
        <w:tc>
          <w:tcPr>
            <w:tcW w:w="1079" w:type="dxa"/>
            <w:shd w:val="clear" w:color="auto" w:fill="F2F2F2" w:themeFill="background1" w:themeFillShade="F2"/>
          </w:tcPr>
          <w:p w14:paraId="64800EF2"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Udhëheqës</w:t>
            </w:r>
          </w:p>
        </w:tc>
        <w:tc>
          <w:tcPr>
            <w:tcW w:w="1527" w:type="dxa"/>
            <w:shd w:val="clear" w:color="auto" w:fill="F2F2F2" w:themeFill="background1" w:themeFillShade="F2"/>
          </w:tcPr>
          <w:p w14:paraId="1FCA3674" w14:textId="7777777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Mbështetës</w:t>
            </w:r>
          </w:p>
        </w:tc>
        <w:tc>
          <w:tcPr>
            <w:tcW w:w="1398" w:type="dxa"/>
            <w:vMerge/>
          </w:tcPr>
          <w:p w14:paraId="2B97C022"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100" w:type="dxa"/>
            <w:vMerge/>
          </w:tcPr>
          <w:p w14:paraId="77B29078"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565" w:type="dxa"/>
            <w:vMerge/>
          </w:tcPr>
          <w:p w14:paraId="185D4DAC"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r>
      <w:tr w:rsidR="00ED5299" w:rsidRPr="009055E2" w14:paraId="2A555CEB" w14:textId="77777777" w:rsidTr="00E42BFE">
        <w:tc>
          <w:tcPr>
            <w:cnfStyle w:val="001000000000" w:firstRow="0" w:lastRow="0" w:firstColumn="1" w:lastColumn="0" w:oddVBand="0" w:evenVBand="0" w:oddHBand="0" w:evenHBand="0" w:firstRowFirstColumn="0" w:firstRowLastColumn="0" w:lastRowFirstColumn="0" w:lastRowLastColumn="0"/>
            <w:tcW w:w="2020" w:type="dxa"/>
          </w:tcPr>
          <w:p w14:paraId="261F0350" w14:textId="4F07DCFC"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t>3.</w:t>
            </w:r>
            <w:r w:rsidR="00F46129">
              <w:rPr>
                <w:rFonts w:ascii="Sylfaen" w:hAnsi="Sylfaen"/>
                <w:b w:val="0"/>
                <w:szCs w:val="22"/>
              </w:rPr>
              <w:t>3</w:t>
            </w:r>
            <w:r w:rsidRPr="009055E2">
              <w:rPr>
                <w:rFonts w:ascii="Sylfaen" w:hAnsi="Sylfaen"/>
                <w:b w:val="0"/>
                <w:szCs w:val="22"/>
              </w:rPr>
              <w:t xml:space="preserve">.1 Krijimi i një baze të të dhënave me të gjithë </w:t>
            </w:r>
            <w:r w:rsidRPr="009055E2">
              <w:rPr>
                <w:rFonts w:ascii="Sylfaen" w:hAnsi="Sylfaen"/>
                <w:b w:val="0"/>
                <w:szCs w:val="22"/>
              </w:rPr>
              <w:lastRenderedPageBreak/>
              <w:t>informacionin e nevojshëm për OSHC-të të cilat ofrojnë shërbime publike dhe OSHC-të e mundshme të cilat mund të bëhen ofrues të shërbimeve publike</w:t>
            </w:r>
          </w:p>
        </w:tc>
        <w:tc>
          <w:tcPr>
            <w:tcW w:w="1547" w:type="dxa"/>
          </w:tcPr>
          <w:p w14:paraId="0ECEEBA8" w14:textId="7BB59D77" w:rsidR="00677372" w:rsidRPr="009055E2" w:rsidRDefault="00677372" w:rsidP="00191ADA">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 xml:space="preserve">Dizajni fillestar i </w:t>
            </w:r>
            <w:r w:rsidR="00191ADA">
              <w:rPr>
                <w:rFonts w:ascii="Sylfaen" w:hAnsi="Sylfaen"/>
                <w:szCs w:val="22"/>
              </w:rPr>
              <w:t>i databazës</w:t>
            </w:r>
            <w:r w:rsidRPr="009055E2">
              <w:rPr>
                <w:rFonts w:ascii="Sylfaen" w:hAnsi="Sylfaen"/>
                <w:szCs w:val="22"/>
              </w:rPr>
              <w:t xml:space="preserve"> </w:t>
            </w:r>
            <w:r w:rsidR="00DE7318">
              <w:rPr>
                <w:rFonts w:ascii="Sylfaen" w:hAnsi="Sylfaen"/>
                <w:szCs w:val="22"/>
              </w:rPr>
              <w:t>i</w:t>
            </w:r>
            <w:r w:rsidRPr="009055E2">
              <w:rPr>
                <w:rFonts w:ascii="Sylfaen" w:hAnsi="Sylfaen"/>
                <w:szCs w:val="22"/>
              </w:rPr>
              <w:t xml:space="preserve"> kompletuar</w:t>
            </w:r>
          </w:p>
        </w:tc>
        <w:tc>
          <w:tcPr>
            <w:tcW w:w="1482" w:type="dxa"/>
          </w:tcPr>
          <w:p w14:paraId="33334C78" w14:textId="6890F89E" w:rsidR="00677372" w:rsidRPr="009055E2" w:rsidRDefault="00191ADA" w:rsidP="00191ADA">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Databaza</w:t>
            </w:r>
            <w:r w:rsidRPr="009055E2">
              <w:rPr>
                <w:rFonts w:ascii="Sylfaen" w:hAnsi="Sylfaen"/>
                <w:szCs w:val="22"/>
              </w:rPr>
              <w:t xml:space="preserve"> </w:t>
            </w:r>
            <w:r>
              <w:rPr>
                <w:rFonts w:ascii="Sylfaen" w:hAnsi="Sylfaen"/>
                <w:szCs w:val="22"/>
              </w:rPr>
              <w:t xml:space="preserve">e të </w:t>
            </w:r>
            <w:r w:rsidR="00677372" w:rsidRPr="009055E2">
              <w:rPr>
                <w:rFonts w:ascii="Sylfaen" w:hAnsi="Sylfaen"/>
                <w:szCs w:val="22"/>
              </w:rPr>
              <w:t>dhënave është lansuar</w:t>
            </w:r>
          </w:p>
        </w:tc>
        <w:tc>
          <w:tcPr>
            <w:tcW w:w="1458" w:type="dxa"/>
          </w:tcPr>
          <w:p w14:paraId="52097986"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Të gjitha OSHC-të janë regjistruar si </w:t>
            </w:r>
            <w:r w:rsidRPr="009055E2">
              <w:rPr>
                <w:rFonts w:ascii="Sylfaen" w:hAnsi="Sylfaen"/>
                <w:szCs w:val="22"/>
              </w:rPr>
              <w:lastRenderedPageBreak/>
              <w:t xml:space="preserve">ofrues të mundshëm të shërbimeve publike </w:t>
            </w:r>
          </w:p>
        </w:tc>
        <w:tc>
          <w:tcPr>
            <w:tcW w:w="1079" w:type="dxa"/>
          </w:tcPr>
          <w:p w14:paraId="5087F307" w14:textId="173B2B7C" w:rsidR="00677372" w:rsidRPr="009055E2" w:rsidRDefault="00CA30C5"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lastRenderedPageBreak/>
              <w:t>ZKM/</w:t>
            </w:r>
            <w:r w:rsidR="00677372" w:rsidRPr="009055E2">
              <w:rPr>
                <w:rFonts w:ascii="Sylfaen" w:hAnsi="Sylfaen"/>
                <w:szCs w:val="22"/>
              </w:rPr>
              <w:t>ZQM-ja</w:t>
            </w:r>
          </w:p>
        </w:tc>
        <w:tc>
          <w:tcPr>
            <w:tcW w:w="1527" w:type="dxa"/>
          </w:tcPr>
          <w:p w14:paraId="0A833C39"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Të gjitha ministritë</w:t>
            </w:r>
          </w:p>
        </w:tc>
        <w:tc>
          <w:tcPr>
            <w:tcW w:w="1398" w:type="dxa"/>
          </w:tcPr>
          <w:p w14:paraId="67AA00AA"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30,000 EUR</w:t>
            </w:r>
          </w:p>
        </w:tc>
        <w:tc>
          <w:tcPr>
            <w:tcW w:w="1100" w:type="dxa"/>
          </w:tcPr>
          <w:p w14:paraId="7FE86F2B"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Donatorët</w:t>
            </w:r>
          </w:p>
        </w:tc>
        <w:tc>
          <w:tcPr>
            <w:tcW w:w="1565" w:type="dxa"/>
          </w:tcPr>
          <w:p w14:paraId="12FDB6AA"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Baza e të dhënave online</w:t>
            </w:r>
          </w:p>
        </w:tc>
      </w:tr>
      <w:tr w:rsidR="00ED5299" w:rsidRPr="009055E2" w14:paraId="23E7CE11" w14:textId="77777777" w:rsidTr="00E42BFE">
        <w:tc>
          <w:tcPr>
            <w:cnfStyle w:val="001000000000" w:firstRow="0" w:lastRow="0" w:firstColumn="1" w:lastColumn="0" w:oddVBand="0" w:evenVBand="0" w:oddHBand="0" w:evenHBand="0" w:firstRowFirstColumn="0" w:firstRowLastColumn="0" w:lastRowFirstColumn="0" w:lastRowLastColumn="0"/>
            <w:tcW w:w="2020" w:type="dxa"/>
          </w:tcPr>
          <w:p w14:paraId="300C8029" w14:textId="2437BFF8" w:rsidR="00677372" w:rsidRDefault="00677372" w:rsidP="009055E2">
            <w:pPr>
              <w:spacing w:line="276" w:lineRule="auto"/>
              <w:jc w:val="left"/>
              <w:rPr>
                <w:rFonts w:ascii="Sylfaen" w:hAnsi="Sylfaen"/>
                <w:bCs w:val="0"/>
                <w:szCs w:val="22"/>
              </w:rPr>
            </w:pPr>
            <w:r w:rsidRPr="009055E2">
              <w:rPr>
                <w:rFonts w:ascii="Sylfaen" w:hAnsi="Sylfaen"/>
                <w:b w:val="0"/>
                <w:szCs w:val="22"/>
              </w:rPr>
              <w:t>3.</w:t>
            </w:r>
            <w:r w:rsidR="00F46129">
              <w:rPr>
                <w:rFonts w:ascii="Sylfaen" w:hAnsi="Sylfaen"/>
                <w:b w:val="0"/>
                <w:szCs w:val="22"/>
              </w:rPr>
              <w:t>3</w:t>
            </w:r>
            <w:r w:rsidRPr="009055E2">
              <w:rPr>
                <w:rFonts w:ascii="Sylfaen" w:hAnsi="Sylfaen"/>
                <w:b w:val="0"/>
                <w:szCs w:val="22"/>
              </w:rPr>
              <w:t xml:space="preserve">.2 Vendosja e një mekanizmi referues gjithëpërfshirës </w:t>
            </w:r>
            <w:r w:rsidR="00CA30C5">
              <w:rPr>
                <w:rFonts w:ascii="Sylfaen" w:hAnsi="Sylfaen"/>
                <w:b w:val="0"/>
                <w:szCs w:val="22"/>
              </w:rPr>
              <w:t>shtetëror</w:t>
            </w:r>
            <w:r w:rsidRPr="009055E2">
              <w:rPr>
                <w:rFonts w:ascii="Sylfaen" w:hAnsi="Sylfaen"/>
                <w:b w:val="0"/>
                <w:szCs w:val="22"/>
              </w:rPr>
              <w:t xml:space="preserve"> për planifikim adekuat të ofrimit të shërbimeve sociale në bazë të nevojës nga OSHC-të </w:t>
            </w:r>
          </w:p>
          <w:p w14:paraId="33568F09" w14:textId="77777777" w:rsidR="00AD5453" w:rsidRDefault="00AD5453" w:rsidP="009055E2">
            <w:pPr>
              <w:spacing w:line="276" w:lineRule="auto"/>
              <w:jc w:val="left"/>
              <w:rPr>
                <w:rFonts w:ascii="Sylfaen" w:hAnsi="Sylfaen"/>
                <w:bCs w:val="0"/>
                <w:szCs w:val="22"/>
              </w:rPr>
            </w:pPr>
          </w:p>
          <w:p w14:paraId="70F341C0" w14:textId="77777777" w:rsidR="00AD5453" w:rsidRDefault="00AD5453" w:rsidP="009055E2">
            <w:pPr>
              <w:spacing w:line="276" w:lineRule="auto"/>
              <w:jc w:val="left"/>
              <w:rPr>
                <w:rFonts w:ascii="Sylfaen" w:hAnsi="Sylfaen"/>
                <w:bCs w:val="0"/>
                <w:szCs w:val="22"/>
              </w:rPr>
            </w:pPr>
          </w:p>
          <w:p w14:paraId="6CFF515B" w14:textId="77777777" w:rsidR="00AD5453" w:rsidRDefault="00AD5453" w:rsidP="009055E2">
            <w:pPr>
              <w:spacing w:line="276" w:lineRule="auto"/>
              <w:jc w:val="left"/>
              <w:rPr>
                <w:rFonts w:ascii="Sylfaen" w:hAnsi="Sylfaen"/>
                <w:bCs w:val="0"/>
                <w:szCs w:val="22"/>
              </w:rPr>
            </w:pPr>
          </w:p>
          <w:p w14:paraId="27DA6FF3" w14:textId="3F2E444F" w:rsidR="00AD5453" w:rsidRPr="009055E2" w:rsidRDefault="00AD5453" w:rsidP="009055E2">
            <w:pPr>
              <w:spacing w:line="276" w:lineRule="auto"/>
              <w:jc w:val="left"/>
              <w:rPr>
                <w:rFonts w:ascii="Sylfaen" w:hAnsi="Sylfaen"/>
                <w:b w:val="0"/>
                <w:szCs w:val="22"/>
              </w:rPr>
            </w:pPr>
          </w:p>
        </w:tc>
        <w:tc>
          <w:tcPr>
            <w:tcW w:w="1547" w:type="dxa"/>
          </w:tcPr>
          <w:p w14:paraId="0205892F" w14:textId="77777777" w:rsidR="00677372" w:rsidRPr="00C72326"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482" w:type="dxa"/>
          </w:tcPr>
          <w:p w14:paraId="296C83A0" w14:textId="77777777" w:rsidR="00677372" w:rsidRPr="00C72326"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458" w:type="dxa"/>
          </w:tcPr>
          <w:p w14:paraId="430269C5" w14:textId="48C8F50F"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Mekanizmi </w:t>
            </w:r>
            <w:r w:rsidR="002E702A">
              <w:rPr>
                <w:rFonts w:ascii="Sylfaen" w:hAnsi="Sylfaen"/>
                <w:szCs w:val="22"/>
              </w:rPr>
              <w:t>shtetëror</w:t>
            </w:r>
            <w:r w:rsidRPr="009055E2">
              <w:rPr>
                <w:rFonts w:ascii="Sylfaen" w:hAnsi="Sylfaen"/>
                <w:szCs w:val="22"/>
              </w:rPr>
              <w:t xml:space="preserve"> referues të krijohet me një Akt që e qartëson përgjegjësitë institucionale për menaxhimin e tij</w:t>
            </w:r>
          </w:p>
        </w:tc>
        <w:tc>
          <w:tcPr>
            <w:tcW w:w="1079" w:type="dxa"/>
          </w:tcPr>
          <w:p w14:paraId="4EA07079"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ZQM-ja</w:t>
            </w:r>
          </w:p>
        </w:tc>
        <w:tc>
          <w:tcPr>
            <w:tcW w:w="1527" w:type="dxa"/>
          </w:tcPr>
          <w:p w14:paraId="7C07BDDA"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Të gjitha ministritë</w:t>
            </w:r>
          </w:p>
        </w:tc>
        <w:tc>
          <w:tcPr>
            <w:tcW w:w="1398" w:type="dxa"/>
          </w:tcPr>
          <w:p w14:paraId="500B439D"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100" w:type="dxa"/>
          </w:tcPr>
          <w:p w14:paraId="5B2DBBC5"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565" w:type="dxa"/>
          </w:tcPr>
          <w:p w14:paraId="04895753"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r>
    </w:tbl>
    <w:p w14:paraId="40470527" w14:textId="2F8B7BC2" w:rsidR="00677372" w:rsidRPr="009055E2" w:rsidRDefault="008039F7" w:rsidP="009055E2">
      <w:pPr>
        <w:pStyle w:val="Heading3"/>
        <w:spacing w:line="276" w:lineRule="auto"/>
        <w:rPr>
          <w:rFonts w:ascii="Sylfaen" w:hAnsi="Sylfaen"/>
          <w:color w:val="auto"/>
          <w:sz w:val="22"/>
          <w:szCs w:val="22"/>
        </w:rPr>
      </w:pPr>
      <w:r w:rsidRPr="009055E2">
        <w:rPr>
          <w:rFonts w:ascii="Sylfaen" w:hAnsi="Sylfaen"/>
          <w:color w:val="auto"/>
          <w:sz w:val="22"/>
          <w:szCs w:val="22"/>
        </w:rPr>
        <w:lastRenderedPageBreak/>
        <w:t>Nën-Objektivi 3.</w:t>
      </w:r>
      <w:r w:rsidR="00F46129">
        <w:rPr>
          <w:rFonts w:ascii="Sylfaen" w:hAnsi="Sylfaen"/>
          <w:color w:val="auto"/>
          <w:sz w:val="22"/>
          <w:szCs w:val="22"/>
        </w:rPr>
        <w:t>4</w:t>
      </w:r>
      <w:r w:rsidRPr="009055E2">
        <w:rPr>
          <w:rFonts w:ascii="Sylfaen" w:hAnsi="Sylfaen"/>
          <w:color w:val="auto"/>
          <w:sz w:val="22"/>
          <w:szCs w:val="22"/>
        </w:rPr>
        <w:t xml:space="preserve"> Përmirësimi </w:t>
      </w:r>
      <w:r w:rsidR="0094567E">
        <w:rPr>
          <w:rFonts w:ascii="Sylfaen" w:hAnsi="Sylfaen"/>
          <w:color w:val="auto"/>
          <w:sz w:val="22"/>
          <w:szCs w:val="22"/>
        </w:rPr>
        <w:t>i legjislacionit që</w:t>
      </w:r>
      <w:r w:rsidRPr="009055E2">
        <w:rPr>
          <w:rFonts w:ascii="Sylfaen" w:hAnsi="Sylfaen"/>
          <w:color w:val="auto"/>
          <w:sz w:val="22"/>
          <w:szCs w:val="22"/>
        </w:rPr>
        <w:t xml:space="preserve"> rregullo</w:t>
      </w:r>
      <w:r w:rsidR="0094567E">
        <w:rPr>
          <w:rFonts w:ascii="Sylfaen" w:hAnsi="Sylfaen"/>
          <w:color w:val="auto"/>
          <w:sz w:val="22"/>
          <w:szCs w:val="22"/>
        </w:rPr>
        <w:t>n</w:t>
      </w:r>
      <w:r w:rsidRPr="009055E2">
        <w:rPr>
          <w:rFonts w:ascii="Sylfaen" w:hAnsi="Sylfaen"/>
          <w:color w:val="auto"/>
          <w:sz w:val="22"/>
          <w:szCs w:val="22"/>
        </w:rPr>
        <w:t xml:space="preserve"> standardet dhe procedurat për ofrimin e shërbimeve publike nga OSHC-të</w:t>
      </w:r>
    </w:p>
    <w:tbl>
      <w:tblPr>
        <w:tblStyle w:val="GridTable1Light2"/>
        <w:tblW w:w="13149" w:type="dxa"/>
        <w:tblLook w:val="04A0" w:firstRow="1" w:lastRow="0" w:firstColumn="1" w:lastColumn="0" w:noHBand="0" w:noVBand="1"/>
      </w:tblPr>
      <w:tblGrid>
        <w:gridCol w:w="2376"/>
        <w:gridCol w:w="3261"/>
        <w:gridCol w:w="2551"/>
        <w:gridCol w:w="2268"/>
        <w:gridCol w:w="2693"/>
      </w:tblGrid>
      <w:tr w:rsidR="00ED5299" w:rsidRPr="009055E2" w14:paraId="1B45F51E" w14:textId="77777777" w:rsidTr="000B2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F2F2F2" w:themeFill="background1" w:themeFillShade="F2"/>
            <w:vAlign w:val="center"/>
          </w:tcPr>
          <w:p w14:paraId="7F9D82C7" w14:textId="15177D46" w:rsidR="00677372" w:rsidRPr="009055E2" w:rsidRDefault="00677372" w:rsidP="009055E2">
            <w:pPr>
              <w:spacing w:line="276" w:lineRule="auto"/>
              <w:jc w:val="center"/>
              <w:rPr>
                <w:rFonts w:ascii="Sylfaen" w:hAnsi="Sylfaen"/>
                <w:szCs w:val="22"/>
              </w:rPr>
            </w:pPr>
            <w:r w:rsidRPr="009055E2">
              <w:rPr>
                <w:rFonts w:ascii="Sylfaen" w:hAnsi="Sylfaen"/>
                <w:szCs w:val="22"/>
              </w:rPr>
              <w:t>Nën-Objektivi 3.</w:t>
            </w:r>
            <w:r w:rsidR="00F46129">
              <w:rPr>
                <w:rFonts w:ascii="Sylfaen" w:hAnsi="Sylfaen"/>
                <w:szCs w:val="22"/>
              </w:rPr>
              <w:t>4</w:t>
            </w:r>
          </w:p>
        </w:tc>
        <w:tc>
          <w:tcPr>
            <w:tcW w:w="3261" w:type="dxa"/>
            <w:vMerge w:val="restart"/>
            <w:shd w:val="clear" w:color="auto" w:fill="F2F2F2" w:themeFill="background1" w:themeFillShade="F2"/>
            <w:vAlign w:val="center"/>
          </w:tcPr>
          <w:p w14:paraId="58AF15C9"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Treguesi për matjen e arritjeve të nën-objektivit</w:t>
            </w:r>
          </w:p>
        </w:tc>
        <w:tc>
          <w:tcPr>
            <w:tcW w:w="2551" w:type="dxa"/>
            <w:tcBorders>
              <w:bottom w:val="single" w:sz="12" w:space="0" w:color="999999" w:themeColor="text1" w:themeTint="66"/>
            </w:tcBorders>
            <w:shd w:val="clear" w:color="auto" w:fill="F2F2F2" w:themeFill="background1" w:themeFillShade="F2"/>
          </w:tcPr>
          <w:p w14:paraId="4FE3A5D9"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bCs w:val="0"/>
                <w:szCs w:val="22"/>
              </w:rPr>
            </w:pPr>
            <w:r w:rsidRPr="009055E2">
              <w:rPr>
                <w:rFonts w:ascii="Sylfaen" w:hAnsi="Sylfaen"/>
                <w:szCs w:val="22"/>
              </w:rPr>
              <w:t xml:space="preserve">Baza </w:t>
            </w:r>
          </w:p>
        </w:tc>
        <w:tc>
          <w:tcPr>
            <w:tcW w:w="4961" w:type="dxa"/>
            <w:gridSpan w:val="2"/>
            <w:tcBorders>
              <w:bottom w:val="single" w:sz="12" w:space="0" w:color="999999" w:themeColor="text1" w:themeTint="66"/>
            </w:tcBorders>
            <w:shd w:val="clear" w:color="auto" w:fill="F2F2F2" w:themeFill="background1" w:themeFillShade="F2"/>
          </w:tcPr>
          <w:p w14:paraId="6B5E49E6"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Synimi </w:t>
            </w:r>
          </w:p>
        </w:tc>
      </w:tr>
      <w:tr w:rsidR="00ED5299" w:rsidRPr="009055E2" w14:paraId="59F20A57" w14:textId="77777777" w:rsidTr="000B2C0B">
        <w:tc>
          <w:tcPr>
            <w:cnfStyle w:val="001000000000" w:firstRow="0" w:lastRow="0" w:firstColumn="1" w:lastColumn="0" w:oddVBand="0" w:evenVBand="0" w:oddHBand="0" w:evenHBand="0" w:firstRowFirstColumn="0" w:firstRowLastColumn="0" w:lastRowFirstColumn="0" w:lastRowLastColumn="0"/>
            <w:tcW w:w="2376" w:type="dxa"/>
            <w:vMerge/>
            <w:tcBorders>
              <w:bottom w:val="single" w:sz="12" w:space="0" w:color="999999" w:themeColor="text1" w:themeTint="66"/>
            </w:tcBorders>
          </w:tcPr>
          <w:p w14:paraId="65D93D6A" w14:textId="77777777" w:rsidR="00677372" w:rsidRPr="009055E2" w:rsidRDefault="00677372" w:rsidP="009055E2">
            <w:pPr>
              <w:spacing w:line="276" w:lineRule="auto"/>
              <w:rPr>
                <w:rFonts w:ascii="Sylfaen" w:hAnsi="Sylfaen"/>
                <w:szCs w:val="22"/>
                <w:lang w:val="en-GB"/>
              </w:rPr>
            </w:pPr>
          </w:p>
        </w:tc>
        <w:tc>
          <w:tcPr>
            <w:tcW w:w="3261" w:type="dxa"/>
            <w:vMerge/>
            <w:tcBorders>
              <w:bottom w:val="single" w:sz="12" w:space="0" w:color="999999" w:themeColor="text1" w:themeTint="66"/>
            </w:tcBorders>
          </w:tcPr>
          <w:p w14:paraId="5A15EA37"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2551" w:type="dxa"/>
            <w:tcBorders>
              <w:top w:val="single" w:sz="12" w:space="0" w:color="999999" w:themeColor="text1" w:themeTint="66"/>
              <w:bottom w:val="single" w:sz="12" w:space="0" w:color="999999" w:themeColor="text1" w:themeTint="66"/>
            </w:tcBorders>
            <w:shd w:val="clear" w:color="auto" w:fill="F2F2F2" w:themeFill="background1" w:themeFillShade="F2"/>
          </w:tcPr>
          <w:p w14:paraId="15C7309A" w14:textId="58DBBBE1"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E2649E">
              <w:rPr>
                <w:rFonts w:ascii="Sylfaen" w:hAnsi="Sylfaen"/>
                <w:szCs w:val="22"/>
              </w:rPr>
              <w:t>8</w:t>
            </w:r>
          </w:p>
        </w:tc>
        <w:tc>
          <w:tcPr>
            <w:tcW w:w="2268" w:type="dxa"/>
            <w:tcBorders>
              <w:top w:val="single" w:sz="12" w:space="0" w:color="999999" w:themeColor="text1" w:themeTint="66"/>
              <w:bottom w:val="single" w:sz="12" w:space="0" w:color="999999" w:themeColor="text1" w:themeTint="66"/>
            </w:tcBorders>
            <w:shd w:val="clear" w:color="auto" w:fill="F2F2F2" w:themeFill="background1" w:themeFillShade="F2"/>
          </w:tcPr>
          <w:p w14:paraId="15A037A6" w14:textId="00C394F6"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E2649E">
              <w:rPr>
                <w:rFonts w:ascii="Sylfaen" w:hAnsi="Sylfaen"/>
                <w:szCs w:val="22"/>
              </w:rPr>
              <w:t>1</w:t>
            </w:r>
          </w:p>
        </w:tc>
        <w:tc>
          <w:tcPr>
            <w:tcW w:w="2693" w:type="dxa"/>
            <w:tcBorders>
              <w:top w:val="single" w:sz="12" w:space="0" w:color="999999" w:themeColor="text1" w:themeTint="66"/>
              <w:bottom w:val="single" w:sz="12" w:space="0" w:color="999999" w:themeColor="text1" w:themeTint="66"/>
            </w:tcBorders>
            <w:shd w:val="clear" w:color="auto" w:fill="F2F2F2" w:themeFill="background1" w:themeFillShade="F2"/>
          </w:tcPr>
          <w:p w14:paraId="3E839B85" w14:textId="6A365C42"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E2649E">
              <w:rPr>
                <w:rFonts w:ascii="Sylfaen" w:hAnsi="Sylfaen"/>
                <w:szCs w:val="22"/>
              </w:rPr>
              <w:t>3</w:t>
            </w:r>
          </w:p>
        </w:tc>
      </w:tr>
      <w:tr w:rsidR="00ED5299" w:rsidRPr="009055E2" w14:paraId="583370BD" w14:textId="77777777" w:rsidTr="000B2C0B">
        <w:trPr>
          <w:trHeight w:val="1422"/>
        </w:trPr>
        <w:tc>
          <w:tcPr>
            <w:cnfStyle w:val="001000000000" w:firstRow="0" w:lastRow="0" w:firstColumn="1" w:lastColumn="0" w:oddVBand="0" w:evenVBand="0" w:oddHBand="0" w:evenHBand="0" w:firstRowFirstColumn="0" w:firstRowLastColumn="0" w:lastRowFirstColumn="0" w:lastRowLastColumn="0"/>
            <w:tcW w:w="2376" w:type="dxa"/>
            <w:vMerge w:val="restart"/>
            <w:tcBorders>
              <w:top w:val="single" w:sz="12" w:space="0" w:color="999999" w:themeColor="text1" w:themeTint="66"/>
            </w:tcBorders>
            <w:vAlign w:val="center"/>
          </w:tcPr>
          <w:p w14:paraId="3583A152" w14:textId="412D97F5" w:rsidR="007E5B44" w:rsidRPr="00965742" w:rsidRDefault="00E42BFE" w:rsidP="00803660">
            <w:pPr>
              <w:spacing w:line="276" w:lineRule="auto"/>
              <w:jc w:val="left"/>
              <w:rPr>
                <w:rFonts w:ascii="Sylfaen" w:hAnsi="Sylfaen"/>
                <w:b w:val="0"/>
                <w:szCs w:val="22"/>
              </w:rPr>
            </w:pPr>
            <w:r w:rsidRPr="00965742">
              <w:rPr>
                <w:rFonts w:ascii="Sylfaen" w:hAnsi="Sylfaen"/>
                <w:b w:val="0"/>
                <w:szCs w:val="22"/>
              </w:rPr>
              <w:t xml:space="preserve">Përmirësimi i </w:t>
            </w:r>
            <w:r w:rsidR="00803660" w:rsidRPr="00965742">
              <w:rPr>
                <w:rFonts w:ascii="Sylfaen" w:hAnsi="Sylfaen"/>
                <w:b w:val="0"/>
                <w:szCs w:val="22"/>
              </w:rPr>
              <w:t xml:space="preserve">legjislacionit </w:t>
            </w:r>
            <w:r w:rsidRPr="00965742">
              <w:rPr>
                <w:rFonts w:ascii="Sylfaen" w:hAnsi="Sylfaen"/>
                <w:b w:val="0"/>
                <w:szCs w:val="22"/>
              </w:rPr>
              <w:t>që i rregullojnë standardet dhe procedurat për ofrimin e shërbimeve publike nga OSHC-të</w:t>
            </w:r>
          </w:p>
        </w:tc>
        <w:tc>
          <w:tcPr>
            <w:tcW w:w="3261" w:type="dxa"/>
            <w:tcBorders>
              <w:top w:val="single" w:sz="12" w:space="0" w:color="999999" w:themeColor="text1" w:themeTint="66"/>
              <w:bottom w:val="single" w:sz="12" w:space="0" w:color="999999" w:themeColor="text1" w:themeTint="66"/>
            </w:tcBorders>
          </w:tcPr>
          <w:p w14:paraId="15D087FB" w14:textId="5633EADF" w:rsidR="007E5B44" w:rsidRPr="009055E2" w:rsidRDefault="00803660" w:rsidP="00803660">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Legjislacioni i cili</w:t>
            </w:r>
            <w:r w:rsidR="007E5B44" w:rsidRPr="009055E2">
              <w:rPr>
                <w:rFonts w:ascii="Sylfaen" w:hAnsi="Sylfaen"/>
                <w:szCs w:val="22"/>
              </w:rPr>
              <w:t xml:space="preserve"> </w:t>
            </w:r>
            <w:r w:rsidRPr="009055E2">
              <w:rPr>
                <w:rFonts w:ascii="Sylfaen" w:hAnsi="Sylfaen"/>
                <w:szCs w:val="22"/>
              </w:rPr>
              <w:t>r</w:t>
            </w:r>
            <w:r>
              <w:rPr>
                <w:rFonts w:ascii="Sylfaen" w:hAnsi="Sylfaen"/>
                <w:szCs w:val="22"/>
              </w:rPr>
              <w:t>regullon</w:t>
            </w:r>
            <w:r w:rsidRPr="009055E2">
              <w:rPr>
                <w:rFonts w:ascii="Sylfaen" w:hAnsi="Sylfaen"/>
                <w:szCs w:val="22"/>
              </w:rPr>
              <w:t xml:space="preserve"> </w:t>
            </w:r>
            <w:r w:rsidR="007E5B44" w:rsidRPr="009055E2">
              <w:rPr>
                <w:rFonts w:ascii="Sylfaen" w:hAnsi="Sylfaen"/>
                <w:szCs w:val="22"/>
              </w:rPr>
              <w:t>standardet dhe procedurat për ofrimin e shërbimeve publike nga OSHC-të është ndryshuar</w:t>
            </w:r>
          </w:p>
        </w:tc>
        <w:tc>
          <w:tcPr>
            <w:tcW w:w="2551" w:type="dxa"/>
            <w:tcBorders>
              <w:top w:val="single" w:sz="12" w:space="0" w:color="999999" w:themeColor="text1" w:themeTint="66"/>
              <w:bottom w:val="single" w:sz="12" w:space="0" w:color="999999" w:themeColor="text1" w:themeTint="66"/>
            </w:tcBorders>
          </w:tcPr>
          <w:p w14:paraId="7BFD5CB4" w14:textId="77777777" w:rsidR="007E5B44" w:rsidRPr="009055E2" w:rsidRDefault="007E5B4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Korniza ligjore e paqartë për kontraktimin e OSHC-ve për ofrimin e shërbimeve civile </w:t>
            </w:r>
          </w:p>
        </w:tc>
        <w:tc>
          <w:tcPr>
            <w:tcW w:w="2268" w:type="dxa"/>
            <w:tcBorders>
              <w:top w:val="single" w:sz="12" w:space="0" w:color="999999" w:themeColor="text1" w:themeTint="66"/>
              <w:bottom w:val="single" w:sz="12" w:space="0" w:color="999999" w:themeColor="text1" w:themeTint="66"/>
            </w:tcBorders>
          </w:tcPr>
          <w:p w14:paraId="41DA7242" w14:textId="77777777" w:rsidR="007E5B44" w:rsidRPr="009055E2" w:rsidRDefault="007E5B4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Ndryshimet e nevojshme të ligjeve përkatëse janë bërë (në bazë të analizës ligjore të zhvilluar) dhe janë qartësuar</w:t>
            </w:r>
          </w:p>
        </w:tc>
        <w:tc>
          <w:tcPr>
            <w:tcW w:w="2693" w:type="dxa"/>
            <w:tcBorders>
              <w:top w:val="single" w:sz="12" w:space="0" w:color="999999" w:themeColor="text1" w:themeTint="66"/>
              <w:bottom w:val="single" w:sz="12" w:space="0" w:color="999999" w:themeColor="text1" w:themeTint="66"/>
            </w:tcBorders>
          </w:tcPr>
          <w:p w14:paraId="745E1408" w14:textId="77777777" w:rsidR="007E5B44" w:rsidRPr="00C72326" w:rsidRDefault="007E5B4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r>
      <w:tr w:rsidR="00ED5299" w:rsidRPr="009055E2" w14:paraId="7E1522A9" w14:textId="77777777" w:rsidTr="000B2C0B">
        <w:trPr>
          <w:trHeight w:val="1422"/>
        </w:trPr>
        <w:tc>
          <w:tcPr>
            <w:cnfStyle w:val="001000000000" w:firstRow="0" w:lastRow="0" w:firstColumn="1" w:lastColumn="0" w:oddVBand="0" w:evenVBand="0" w:oddHBand="0" w:evenHBand="0" w:firstRowFirstColumn="0" w:firstRowLastColumn="0" w:lastRowFirstColumn="0" w:lastRowLastColumn="0"/>
            <w:tcW w:w="2376" w:type="dxa"/>
            <w:vMerge/>
          </w:tcPr>
          <w:p w14:paraId="4878E9FC" w14:textId="77777777" w:rsidR="007E5B44" w:rsidRPr="00C72326" w:rsidRDefault="007E5B44" w:rsidP="009055E2">
            <w:pPr>
              <w:spacing w:line="276" w:lineRule="auto"/>
              <w:jc w:val="left"/>
              <w:rPr>
                <w:rFonts w:ascii="Sylfaen" w:hAnsi="Sylfaen"/>
                <w:szCs w:val="22"/>
              </w:rPr>
            </w:pPr>
          </w:p>
        </w:tc>
        <w:tc>
          <w:tcPr>
            <w:tcW w:w="3261" w:type="dxa"/>
            <w:tcBorders>
              <w:top w:val="single" w:sz="12" w:space="0" w:color="999999" w:themeColor="text1" w:themeTint="66"/>
            </w:tcBorders>
          </w:tcPr>
          <w:p w14:paraId="61B554E4" w14:textId="77777777" w:rsidR="007E5B44" w:rsidRPr="009055E2" w:rsidRDefault="007E5B4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Personeli përkatës i organeve shtetërore dhe komunave e përdorin Doracakun Online me udhëzimet për kontraktimin e OSHC-ve për të ofruar shërbime në bazë të kornizës ligjore të ndryshuar</w:t>
            </w:r>
          </w:p>
        </w:tc>
        <w:tc>
          <w:tcPr>
            <w:tcW w:w="2551" w:type="dxa"/>
            <w:tcBorders>
              <w:top w:val="single" w:sz="12" w:space="0" w:color="999999" w:themeColor="text1" w:themeTint="66"/>
            </w:tcBorders>
          </w:tcPr>
          <w:p w14:paraId="0486A1B2" w14:textId="77777777" w:rsidR="007E5B44" w:rsidRPr="009055E2" w:rsidRDefault="007E5B4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Nuk ka udhëzime të qarta për kontraktimin e OSHC-ve për ofrimin e shërbimeve publike</w:t>
            </w:r>
          </w:p>
        </w:tc>
        <w:tc>
          <w:tcPr>
            <w:tcW w:w="2268" w:type="dxa"/>
            <w:tcBorders>
              <w:top w:val="single" w:sz="12" w:space="0" w:color="999999" w:themeColor="text1" w:themeTint="66"/>
            </w:tcBorders>
          </w:tcPr>
          <w:p w14:paraId="3BF5EE99" w14:textId="77777777" w:rsidR="007E5B44" w:rsidRPr="009055E2" w:rsidRDefault="007E5B4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Doracaku me udhëzime për kontraktimin e OSHC-ve për ofrimin e shërbimeve publike është përgatitur dhe shpërndarë, në bazë të kornizës ligjore të ndryshuar</w:t>
            </w:r>
          </w:p>
        </w:tc>
        <w:tc>
          <w:tcPr>
            <w:tcW w:w="2693" w:type="dxa"/>
            <w:tcBorders>
              <w:top w:val="single" w:sz="12" w:space="0" w:color="999999" w:themeColor="text1" w:themeTint="66"/>
            </w:tcBorders>
          </w:tcPr>
          <w:p w14:paraId="64CF419D" w14:textId="77777777" w:rsidR="007E5B44" w:rsidRPr="00C72326" w:rsidRDefault="007E5B4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r>
    </w:tbl>
    <w:p w14:paraId="1EEB5A24" w14:textId="561F7F39" w:rsidR="00677372" w:rsidRPr="00C72326" w:rsidRDefault="00677372" w:rsidP="009055E2">
      <w:pPr>
        <w:spacing w:line="276" w:lineRule="auto"/>
        <w:rPr>
          <w:rFonts w:ascii="Sylfaen" w:hAnsi="Sylfaen"/>
          <w:szCs w:val="22"/>
        </w:rPr>
      </w:pPr>
    </w:p>
    <w:tbl>
      <w:tblPr>
        <w:tblStyle w:val="GridTable1Light2"/>
        <w:tblW w:w="13178" w:type="dxa"/>
        <w:tblLook w:val="04A0" w:firstRow="1" w:lastRow="0" w:firstColumn="1" w:lastColumn="0" w:noHBand="0" w:noVBand="1"/>
      </w:tblPr>
      <w:tblGrid>
        <w:gridCol w:w="1831"/>
        <w:gridCol w:w="1493"/>
        <w:gridCol w:w="1400"/>
        <w:gridCol w:w="1453"/>
        <w:gridCol w:w="1338"/>
        <w:gridCol w:w="1473"/>
        <w:gridCol w:w="1314"/>
        <w:gridCol w:w="1152"/>
        <w:gridCol w:w="1724"/>
      </w:tblGrid>
      <w:tr w:rsidR="00ED5299" w:rsidRPr="009055E2" w14:paraId="1351FBE7" w14:textId="77777777" w:rsidTr="00C07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vMerge w:val="restart"/>
            <w:shd w:val="clear" w:color="auto" w:fill="F2F2F2" w:themeFill="background1" w:themeFillShade="F2"/>
            <w:vAlign w:val="center"/>
          </w:tcPr>
          <w:p w14:paraId="45EDE467" w14:textId="77777777" w:rsidR="00677372" w:rsidRPr="009055E2" w:rsidRDefault="00677372" w:rsidP="009055E2">
            <w:pPr>
              <w:spacing w:line="276" w:lineRule="auto"/>
              <w:jc w:val="center"/>
              <w:rPr>
                <w:rFonts w:ascii="Sylfaen" w:hAnsi="Sylfaen"/>
                <w:szCs w:val="22"/>
              </w:rPr>
            </w:pPr>
            <w:r w:rsidRPr="009055E2">
              <w:rPr>
                <w:rFonts w:ascii="Sylfaen" w:hAnsi="Sylfaen"/>
                <w:szCs w:val="22"/>
              </w:rPr>
              <w:t>Aktiviteti</w:t>
            </w:r>
          </w:p>
        </w:tc>
        <w:tc>
          <w:tcPr>
            <w:tcW w:w="4346" w:type="dxa"/>
            <w:gridSpan w:val="3"/>
            <w:shd w:val="clear" w:color="auto" w:fill="F2F2F2" w:themeFill="background1" w:themeFillShade="F2"/>
            <w:vAlign w:val="center"/>
          </w:tcPr>
          <w:p w14:paraId="52602EA4"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Arritjet </w:t>
            </w:r>
          </w:p>
        </w:tc>
        <w:tc>
          <w:tcPr>
            <w:tcW w:w="2811" w:type="dxa"/>
            <w:gridSpan w:val="2"/>
            <w:shd w:val="clear" w:color="auto" w:fill="F2F2F2" w:themeFill="background1" w:themeFillShade="F2"/>
            <w:vAlign w:val="center"/>
          </w:tcPr>
          <w:p w14:paraId="4EEA20A5"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Institucionet</w:t>
            </w:r>
          </w:p>
        </w:tc>
        <w:tc>
          <w:tcPr>
            <w:tcW w:w="1314" w:type="dxa"/>
            <w:vMerge w:val="restart"/>
            <w:shd w:val="clear" w:color="auto" w:fill="F2F2F2" w:themeFill="background1" w:themeFillShade="F2"/>
            <w:vAlign w:val="center"/>
          </w:tcPr>
          <w:p w14:paraId="06F33655"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3B780CEE"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Kosto financiare</w:t>
            </w:r>
          </w:p>
        </w:tc>
        <w:tc>
          <w:tcPr>
            <w:tcW w:w="1152" w:type="dxa"/>
            <w:vMerge w:val="restart"/>
            <w:shd w:val="clear" w:color="auto" w:fill="F2F2F2" w:themeFill="background1" w:themeFillShade="F2"/>
            <w:vAlign w:val="center"/>
          </w:tcPr>
          <w:p w14:paraId="775C2566" w14:textId="7EC491EF"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Burimet financiare</w:t>
            </w:r>
          </w:p>
        </w:tc>
        <w:tc>
          <w:tcPr>
            <w:tcW w:w="1724" w:type="dxa"/>
            <w:vMerge w:val="restart"/>
            <w:shd w:val="clear" w:color="auto" w:fill="F2F2F2" w:themeFill="background1" w:themeFillShade="F2"/>
            <w:vAlign w:val="center"/>
          </w:tcPr>
          <w:p w14:paraId="2513A787"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7E0EA80D" w14:textId="77777777" w:rsidR="00677372" w:rsidRPr="009055E2" w:rsidRDefault="00677372"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Mënyrat e verifikimit</w:t>
            </w:r>
          </w:p>
        </w:tc>
      </w:tr>
      <w:tr w:rsidR="00ED5299" w:rsidRPr="009055E2" w14:paraId="7ADD5238" w14:textId="77777777" w:rsidTr="00C07AC2">
        <w:tc>
          <w:tcPr>
            <w:cnfStyle w:val="001000000000" w:firstRow="0" w:lastRow="0" w:firstColumn="1" w:lastColumn="0" w:oddVBand="0" w:evenVBand="0" w:oddHBand="0" w:evenHBand="0" w:firstRowFirstColumn="0" w:firstRowLastColumn="0" w:lastRowFirstColumn="0" w:lastRowLastColumn="0"/>
            <w:tcW w:w="1831" w:type="dxa"/>
            <w:vMerge/>
          </w:tcPr>
          <w:p w14:paraId="4B398617" w14:textId="77777777" w:rsidR="00677372" w:rsidRPr="009055E2" w:rsidRDefault="00677372" w:rsidP="009055E2">
            <w:pPr>
              <w:spacing w:line="276" w:lineRule="auto"/>
              <w:rPr>
                <w:rFonts w:ascii="Sylfaen" w:hAnsi="Sylfaen"/>
                <w:szCs w:val="22"/>
                <w:lang w:val="en-GB"/>
              </w:rPr>
            </w:pPr>
          </w:p>
        </w:tc>
        <w:tc>
          <w:tcPr>
            <w:tcW w:w="1493" w:type="dxa"/>
            <w:shd w:val="clear" w:color="auto" w:fill="F2F2F2" w:themeFill="background1" w:themeFillShade="F2"/>
          </w:tcPr>
          <w:p w14:paraId="78D9EA88" w14:textId="427E4757"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E2649E">
              <w:rPr>
                <w:rFonts w:ascii="Sylfaen" w:hAnsi="Sylfaen"/>
                <w:szCs w:val="22"/>
              </w:rPr>
              <w:t>9</w:t>
            </w:r>
          </w:p>
        </w:tc>
        <w:tc>
          <w:tcPr>
            <w:tcW w:w="1400" w:type="dxa"/>
            <w:shd w:val="clear" w:color="auto" w:fill="F2F2F2" w:themeFill="background1" w:themeFillShade="F2"/>
          </w:tcPr>
          <w:p w14:paraId="5B075CDD" w14:textId="0183A11D"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w:t>
            </w:r>
            <w:r w:rsidR="00E2649E">
              <w:rPr>
                <w:rFonts w:ascii="Sylfaen" w:hAnsi="Sylfaen"/>
                <w:szCs w:val="22"/>
              </w:rPr>
              <w:t>20</w:t>
            </w:r>
          </w:p>
        </w:tc>
        <w:tc>
          <w:tcPr>
            <w:tcW w:w="1453" w:type="dxa"/>
            <w:shd w:val="clear" w:color="auto" w:fill="F2F2F2" w:themeFill="background1" w:themeFillShade="F2"/>
          </w:tcPr>
          <w:p w14:paraId="4482750F" w14:textId="31C8741B"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E2649E">
              <w:rPr>
                <w:rFonts w:ascii="Sylfaen" w:hAnsi="Sylfaen"/>
                <w:szCs w:val="22"/>
              </w:rPr>
              <w:t>1</w:t>
            </w:r>
          </w:p>
        </w:tc>
        <w:tc>
          <w:tcPr>
            <w:tcW w:w="1338" w:type="dxa"/>
            <w:shd w:val="clear" w:color="auto" w:fill="F2F2F2" w:themeFill="background1" w:themeFillShade="F2"/>
          </w:tcPr>
          <w:p w14:paraId="5BD19411" w14:textId="297E3E54"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Udhëheqës</w:t>
            </w:r>
            <w:r w:rsidR="007C2699">
              <w:rPr>
                <w:rFonts w:ascii="Sylfaen" w:hAnsi="Sylfaen"/>
                <w:szCs w:val="22"/>
              </w:rPr>
              <w:t>e</w:t>
            </w:r>
          </w:p>
        </w:tc>
        <w:tc>
          <w:tcPr>
            <w:tcW w:w="1473" w:type="dxa"/>
            <w:shd w:val="clear" w:color="auto" w:fill="F2F2F2" w:themeFill="background1" w:themeFillShade="F2"/>
          </w:tcPr>
          <w:p w14:paraId="122A454B" w14:textId="6B29D383" w:rsidR="00677372" w:rsidRPr="009055E2" w:rsidRDefault="00677372"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Mbështetës</w:t>
            </w:r>
            <w:r w:rsidR="007C2699">
              <w:rPr>
                <w:rFonts w:ascii="Sylfaen" w:hAnsi="Sylfaen"/>
                <w:szCs w:val="22"/>
              </w:rPr>
              <w:t>e</w:t>
            </w:r>
          </w:p>
        </w:tc>
        <w:tc>
          <w:tcPr>
            <w:tcW w:w="1314" w:type="dxa"/>
            <w:vMerge/>
          </w:tcPr>
          <w:p w14:paraId="7AB0FE0C"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152" w:type="dxa"/>
            <w:vMerge/>
          </w:tcPr>
          <w:p w14:paraId="730F0E37"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724" w:type="dxa"/>
            <w:vMerge/>
          </w:tcPr>
          <w:p w14:paraId="23A13790" w14:textId="77777777" w:rsidR="00677372" w:rsidRPr="009055E2" w:rsidRDefault="0067737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r>
      <w:tr w:rsidR="00ED5299" w:rsidRPr="009055E2" w14:paraId="610B0CF4" w14:textId="77777777" w:rsidTr="00C07AC2">
        <w:tc>
          <w:tcPr>
            <w:cnfStyle w:val="001000000000" w:firstRow="0" w:lastRow="0" w:firstColumn="1" w:lastColumn="0" w:oddVBand="0" w:evenVBand="0" w:oddHBand="0" w:evenHBand="0" w:firstRowFirstColumn="0" w:firstRowLastColumn="0" w:lastRowFirstColumn="0" w:lastRowLastColumn="0"/>
            <w:tcW w:w="1831" w:type="dxa"/>
          </w:tcPr>
          <w:p w14:paraId="17A8366B" w14:textId="17F6B2F9"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t>3.</w:t>
            </w:r>
            <w:r w:rsidR="00F46129">
              <w:rPr>
                <w:rFonts w:ascii="Sylfaen" w:hAnsi="Sylfaen"/>
                <w:b w:val="0"/>
                <w:szCs w:val="22"/>
              </w:rPr>
              <w:t>4</w:t>
            </w:r>
            <w:r w:rsidRPr="009055E2">
              <w:rPr>
                <w:rFonts w:ascii="Sylfaen" w:hAnsi="Sylfaen"/>
                <w:b w:val="0"/>
                <w:szCs w:val="22"/>
              </w:rPr>
              <w:t xml:space="preserve">.1 Krijimi </w:t>
            </w:r>
            <w:r w:rsidR="00965742">
              <w:rPr>
                <w:rFonts w:ascii="Sylfaen" w:hAnsi="Sylfaen"/>
                <w:b w:val="0"/>
                <w:szCs w:val="22"/>
              </w:rPr>
              <w:t xml:space="preserve">i </w:t>
            </w:r>
            <w:r w:rsidRPr="009055E2">
              <w:rPr>
                <w:rFonts w:ascii="Sylfaen" w:hAnsi="Sylfaen"/>
                <w:b w:val="0"/>
                <w:szCs w:val="22"/>
              </w:rPr>
              <w:t xml:space="preserve">standardeve, procedurave dhe kritereve për rregullimin e </w:t>
            </w:r>
            <w:r w:rsidRPr="009055E2">
              <w:rPr>
                <w:rFonts w:ascii="Sylfaen" w:hAnsi="Sylfaen"/>
                <w:b w:val="0"/>
                <w:szCs w:val="22"/>
              </w:rPr>
              <w:lastRenderedPageBreak/>
              <w:t>ofrimit të shërbimeve publike nga OSHC-të</w:t>
            </w:r>
          </w:p>
        </w:tc>
        <w:tc>
          <w:tcPr>
            <w:tcW w:w="1493" w:type="dxa"/>
          </w:tcPr>
          <w:p w14:paraId="2B3C54F4"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 xml:space="preserve">Standardet dhe Procedurat e përkufizuara </w:t>
            </w:r>
            <w:r w:rsidRPr="009055E2">
              <w:rPr>
                <w:rFonts w:ascii="Sylfaen" w:hAnsi="Sylfaen"/>
                <w:szCs w:val="22"/>
              </w:rPr>
              <w:lastRenderedPageBreak/>
              <w:t xml:space="preserve">pas një studimi </w:t>
            </w:r>
          </w:p>
        </w:tc>
        <w:tc>
          <w:tcPr>
            <w:tcW w:w="1400" w:type="dxa"/>
          </w:tcPr>
          <w:p w14:paraId="4493E351"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Standardet dhe Procedurat janë hartuar</w:t>
            </w:r>
          </w:p>
        </w:tc>
        <w:tc>
          <w:tcPr>
            <w:tcW w:w="1453" w:type="dxa"/>
          </w:tcPr>
          <w:p w14:paraId="7884699F"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Standardet dhe Procedurat janë miratuar </w:t>
            </w:r>
          </w:p>
        </w:tc>
        <w:tc>
          <w:tcPr>
            <w:tcW w:w="1338" w:type="dxa"/>
          </w:tcPr>
          <w:p w14:paraId="0AD4F8BE" w14:textId="33D02BC9" w:rsidR="00677372" w:rsidRPr="009055E2" w:rsidRDefault="0096574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 xml:space="preserve">ZKM/ZQM </w:t>
            </w:r>
          </w:p>
        </w:tc>
        <w:tc>
          <w:tcPr>
            <w:tcW w:w="1473" w:type="dxa"/>
          </w:tcPr>
          <w:p w14:paraId="27574DCB" w14:textId="358F1C3D" w:rsidR="00677372" w:rsidRPr="009055E2" w:rsidRDefault="00965742" w:rsidP="00201110">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Të</w:t>
            </w:r>
            <w:r w:rsidR="00677372" w:rsidRPr="009055E2">
              <w:rPr>
                <w:rFonts w:ascii="Sylfaen" w:hAnsi="Sylfaen"/>
                <w:szCs w:val="22"/>
              </w:rPr>
              <w:t xml:space="preserve"> gjitha ministritë përkatëse</w:t>
            </w:r>
          </w:p>
        </w:tc>
        <w:tc>
          <w:tcPr>
            <w:tcW w:w="1314" w:type="dxa"/>
          </w:tcPr>
          <w:p w14:paraId="5B502422"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5000 EUR</w:t>
            </w:r>
          </w:p>
        </w:tc>
        <w:tc>
          <w:tcPr>
            <w:tcW w:w="1152" w:type="dxa"/>
          </w:tcPr>
          <w:p w14:paraId="2C871FD1"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Donatorët</w:t>
            </w:r>
          </w:p>
        </w:tc>
        <w:tc>
          <w:tcPr>
            <w:tcW w:w="1724" w:type="dxa"/>
          </w:tcPr>
          <w:p w14:paraId="56DC6B3E" w14:textId="10627A0C"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Ligjet e nevojshme janë ndryshuar; Gazeta Zyrtare; ueb faqet e </w:t>
            </w:r>
            <w:r w:rsidRPr="009055E2">
              <w:rPr>
                <w:rFonts w:ascii="Sylfaen" w:hAnsi="Sylfaen"/>
                <w:szCs w:val="22"/>
              </w:rPr>
              <w:lastRenderedPageBreak/>
              <w:t>ZQM/ZKM-së; raporte</w:t>
            </w:r>
          </w:p>
        </w:tc>
      </w:tr>
      <w:tr w:rsidR="00ED5299" w:rsidRPr="009055E2" w14:paraId="05A5C447" w14:textId="77777777" w:rsidTr="00C07AC2">
        <w:tc>
          <w:tcPr>
            <w:cnfStyle w:val="001000000000" w:firstRow="0" w:lastRow="0" w:firstColumn="1" w:lastColumn="0" w:oddVBand="0" w:evenVBand="0" w:oddHBand="0" w:evenHBand="0" w:firstRowFirstColumn="0" w:firstRowLastColumn="0" w:lastRowFirstColumn="0" w:lastRowLastColumn="0"/>
            <w:tcW w:w="1831" w:type="dxa"/>
          </w:tcPr>
          <w:p w14:paraId="7FFCC7E6" w14:textId="74256D82" w:rsidR="00677372" w:rsidRPr="009055E2" w:rsidRDefault="00677372" w:rsidP="009055E2">
            <w:pPr>
              <w:spacing w:line="276" w:lineRule="auto"/>
              <w:jc w:val="left"/>
              <w:rPr>
                <w:rFonts w:ascii="Sylfaen" w:hAnsi="Sylfaen"/>
                <w:b w:val="0"/>
                <w:szCs w:val="22"/>
              </w:rPr>
            </w:pPr>
            <w:r w:rsidRPr="009055E2">
              <w:rPr>
                <w:rFonts w:ascii="Sylfaen" w:hAnsi="Sylfaen"/>
                <w:b w:val="0"/>
                <w:szCs w:val="22"/>
              </w:rPr>
              <w:lastRenderedPageBreak/>
              <w:t>3.</w:t>
            </w:r>
            <w:r w:rsidR="00F46129">
              <w:rPr>
                <w:rFonts w:ascii="Sylfaen" w:hAnsi="Sylfaen"/>
                <w:b w:val="0"/>
                <w:szCs w:val="22"/>
              </w:rPr>
              <w:t>4</w:t>
            </w:r>
            <w:r w:rsidRPr="009055E2">
              <w:rPr>
                <w:rFonts w:ascii="Sylfaen" w:hAnsi="Sylfaen"/>
                <w:b w:val="0"/>
                <w:szCs w:val="22"/>
              </w:rPr>
              <w:t>.2 Përgatitja e Doracakut Online me udhëzime për kontraktimin e OSHC-ve për ofrimin e shërbimeve publike, në bazë të kornizës ligjore të ndryshuar</w:t>
            </w:r>
          </w:p>
        </w:tc>
        <w:tc>
          <w:tcPr>
            <w:tcW w:w="1493" w:type="dxa"/>
          </w:tcPr>
          <w:p w14:paraId="1F8DCBE7" w14:textId="77777777" w:rsidR="00677372" w:rsidRPr="00C72326"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400" w:type="dxa"/>
          </w:tcPr>
          <w:p w14:paraId="1DD40E73" w14:textId="77777777" w:rsidR="00677372" w:rsidRPr="00C72326"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453" w:type="dxa"/>
          </w:tcPr>
          <w:p w14:paraId="66207B5D" w14:textId="77777777" w:rsidR="0067737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Doracaku me udhëzime për kontraktimin e OSHC-ve për ofrimin e shërbimeve publike është përgatitur dhe shpërndarë, në bazë të kornizës ligjore të ndryshuar</w:t>
            </w:r>
          </w:p>
          <w:p w14:paraId="603E5EAE" w14:textId="77777777" w:rsidR="00AD5453" w:rsidRDefault="00AD5453"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7EA780EA" w14:textId="77777777" w:rsidR="00AD5453" w:rsidRDefault="00AD5453"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3ABB236E" w14:textId="77777777" w:rsidR="00AD5453" w:rsidRDefault="00AD5453"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6B3B07B9" w14:textId="7B099C39" w:rsidR="00AD5453" w:rsidRPr="009055E2" w:rsidRDefault="00AD5453"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338" w:type="dxa"/>
          </w:tcPr>
          <w:p w14:paraId="52A43C04" w14:textId="2FE12034" w:rsidR="00677372" w:rsidRPr="009055E2" w:rsidRDefault="0096574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 xml:space="preserve">ZKM/ZQM </w:t>
            </w:r>
          </w:p>
        </w:tc>
        <w:tc>
          <w:tcPr>
            <w:tcW w:w="1473" w:type="dxa"/>
          </w:tcPr>
          <w:p w14:paraId="019F5061" w14:textId="338F4CF1" w:rsidR="00677372" w:rsidRPr="009055E2" w:rsidRDefault="00965742" w:rsidP="00201110">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Të</w:t>
            </w:r>
            <w:r w:rsidR="00677372" w:rsidRPr="009055E2">
              <w:rPr>
                <w:rFonts w:ascii="Sylfaen" w:hAnsi="Sylfaen"/>
                <w:szCs w:val="22"/>
              </w:rPr>
              <w:t xml:space="preserve"> gjitha ministritë përkatëse</w:t>
            </w:r>
          </w:p>
        </w:tc>
        <w:tc>
          <w:tcPr>
            <w:tcW w:w="1314" w:type="dxa"/>
          </w:tcPr>
          <w:p w14:paraId="57DB546E"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5000 EUR</w:t>
            </w:r>
          </w:p>
        </w:tc>
        <w:tc>
          <w:tcPr>
            <w:tcW w:w="1152" w:type="dxa"/>
          </w:tcPr>
          <w:p w14:paraId="1442ECD6" w14:textId="77777777" w:rsidR="00677372" w:rsidRPr="009055E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Donatorët </w:t>
            </w:r>
          </w:p>
        </w:tc>
        <w:tc>
          <w:tcPr>
            <w:tcW w:w="1724" w:type="dxa"/>
          </w:tcPr>
          <w:p w14:paraId="726DC3C8" w14:textId="65EF4B24" w:rsidR="00677372" w:rsidRDefault="0067737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Doracaku është publikuar në ueb faqe</w:t>
            </w:r>
          </w:p>
          <w:p w14:paraId="356F02BF" w14:textId="77777777" w:rsidR="00C94F05" w:rsidRDefault="00C94F0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05E79EF5" w14:textId="77777777" w:rsidR="00C94F05" w:rsidRDefault="00C94F0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5410EA38" w14:textId="77777777" w:rsidR="00C94F05" w:rsidRDefault="00C94F0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2FC0BD73" w14:textId="77777777" w:rsidR="00C94F05" w:rsidRDefault="00C94F0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39020597" w14:textId="77777777" w:rsidR="00C94F05" w:rsidRDefault="00C94F0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331523E0" w14:textId="77777777" w:rsidR="00C94F05" w:rsidRDefault="00C94F0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324369A7" w14:textId="77777777" w:rsidR="00C94F05" w:rsidRDefault="00C94F0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2983DEAD" w14:textId="77777777" w:rsidR="00C94F05" w:rsidRDefault="00C94F0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4CF405EC" w14:textId="77777777" w:rsidR="00C94F05" w:rsidRDefault="00C94F0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7327F4EA" w14:textId="77777777" w:rsidR="00C94F05" w:rsidRDefault="00C94F0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12F2B19C" w14:textId="77777777" w:rsidR="00C94F05" w:rsidRDefault="00C94F0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6F70D430" w14:textId="77777777" w:rsidR="00C94F05" w:rsidRDefault="00C94F0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679C949A" w14:textId="77777777" w:rsidR="00C94F05" w:rsidRDefault="00C94F0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30D8A14C" w14:textId="77777777" w:rsidR="00C94F05" w:rsidRDefault="00C94F0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72EAEB16" w14:textId="77777777" w:rsidR="00C94F05" w:rsidRDefault="00C94F0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668489C2" w14:textId="01B0B3B5" w:rsidR="00C94F05" w:rsidRPr="009055E2" w:rsidRDefault="00C94F05"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r>
    </w:tbl>
    <w:p w14:paraId="15F07A20" w14:textId="1A50BDB4" w:rsidR="00677372" w:rsidRPr="009055E2" w:rsidRDefault="00B274AC" w:rsidP="009055E2">
      <w:pPr>
        <w:pStyle w:val="Heading2"/>
        <w:spacing w:line="276" w:lineRule="auto"/>
        <w:rPr>
          <w:rFonts w:ascii="Sylfaen" w:hAnsi="Sylfaen"/>
          <w:color w:val="auto"/>
          <w:sz w:val="22"/>
          <w:szCs w:val="22"/>
        </w:rPr>
      </w:pPr>
      <w:bookmarkStart w:id="1" w:name="_Hlk508578075"/>
      <w:r w:rsidRPr="009055E2">
        <w:rPr>
          <w:rFonts w:ascii="Sylfaen" w:hAnsi="Sylfaen"/>
          <w:color w:val="auto"/>
          <w:sz w:val="22"/>
          <w:szCs w:val="22"/>
        </w:rPr>
        <w:t xml:space="preserve">4. </w:t>
      </w:r>
      <w:r w:rsidR="0094567E">
        <w:rPr>
          <w:rFonts w:ascii="Sylfaen" w:hAnsi="Sylfaen"/>
          <w:color w:val="auto"/>
          <w:sz w:val="22"/>
          <w:szCs w:val="22"/>
        </w:rPr>
        <w:t>Nxitja dhe promovimi i</w:t>
      </w:r>
      <w:r w:rsidRPr="009055E2">
        <w:rPr>
          <w:rFonts w:ascii="Sylfaen" w:hAnsi="Sylfaen"/>
          <w:color w:val="auto"/>
          <w:sz w:val="22"/>
          <w:szCs w:val="22"/>
        </w:rPr>
        <w:t xml:space="preserve"> vullnetarizmit në programet </w:t>
      </w:r>
      <w:r w:rsidR="00965742">
        <w:rPr>
          <w:rFonts w:ascii="Sylfaen" w:hAnsi="Sylfaen"/>
          <w:color w:val="auto"/>
          <w:sz w:val="22"/>
          <w:szCs w:val="22"/>
        </w:rPr>
        <w:t>me</w:t>
      </w:r>
      <w:r w:rsidRPr="009055E2">
        <w:rPr>
          <w:rFonts w:ascii="Sylfaen" w:hAnsi="Sylfaen"/>
          <w:color w:val="auto"/>
          <w:sz w:val="22"/>
          <w:szCs w:val="22"/>
        </w:rPr>
        <w:t xml:space="preserve"> interes publik</w:t>
      </w:r>
    </w:p>
    <w:bookmarkEnd w:id="1"/>
    <w:p w14:paraId="6147CE1C" w14:textId="32629E3C" w:rsidR="004B2524" w:rsidRPr="009055E2" w:rsidRDefault="004B2524" w:rsidP="009055E2">
      <w:pPr>
        <w:pStyle w:val="Heading3"/>
        <w:spacing w:line="276" w:lineRule="auto"/>
        <w:rPr>
          <w:rFonts w:ascii="Sylfaen" w:hAnsi="Sylfaen"/>
          <w:color w:val="auto"/>
          <w:sz w:val="22"/>
          <w:szCs w:val="22"/>
        </w:rPr>
      </w:pPr>
      <w:r w:rsidRPr="009055E2">
        <w:rPr>
          <w:rFonts w:ascii="Sylfaen" w:hAnsi="Sylfaen"/>
          <w:color w:val="auto"/>
          <w:sz w:val="22"/>
          <w:szCs w:val="22"/>
        </w:rPr>
        <w:t xml:space="preserve">Nën-Objektivi 4.1 </w:t>
      </w:r>
      <w:r w:rsidR="0094567E">
        <w:rPr>
          <w:rFonts w:ascii="Sylfaen" w:hAnsi="Sylfaen"/>
          <w:color w:val="auto"/>
          <w:sz w:val="22"/>
          <w:szCs w:val="22"/>
        </w:rPr>
        <w:t>K</w:t>
      </w:r>
      <w:r w:rsidRPr="009055E2">
        <w:rPr>
          <w:rFonts w:ascii="Sylfaen" w:hAnsi="Sylfaen"/>
          <w:color w:val="auto"/>
          <w:sz w:val="22"/>
          <w:szCs w:val="22"/>
        </w:rPr>
        <w:t>rijimi i një kornize gjithëpërfshirëse ligjore dhe institucionale për të ndihmuar në zhvillimin e vullnetarizmit</w:t>
      </w:r>
    </w:p>
    <w:tbl>
      <w:tblPr>
        <w:tblStyle w:val="GridTable1Light2"/>
        <w:tblW w:w="13149" w:type="dxa"/>
        <w:tblLook w:val="04A0" w:firstRow="1" w:lastRow="0" w:firstColumn="1" w:lastColumn="0" w:noHBand="0" w:noVBand="1"/>
      </w:tblPr>
      <w:tblGrid>
        <w:gridCol w:w="2376"/>
        <w:gridCol w:w="3261"/>
        <w:gridCol w:w="2551"/>
        <w:gridCol w:w="2268"/>
        <w:gridCol w:w="2693"/>
      </w:tblGrid>
      <w:tr w:rsidR="00ED5299" w:rsidRPr="009055E2" w14:paraId="62E0B81E" w14:textId="77777777" w:rsidTr="000B2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F2F2F2" w:themeFill="background1" w:themeFillShade="F2"/>
            <w:vAlign w:val="center"/>
          </w:tcPr>
          <w:p w14:paraId="1ABAF9C4" w14:textId="77777777" w:rsidR="004B2524" w:rsidRPr="009055E2" w:rsidRDefault="004B2524" w:rsidP="009055E2">
            <w:pPr>
              <w:spacing w:line="276" w:lineRule="auto"/>
              <w:jc w:val="center"/>
              <w:rPr>
                <w:rFonts w:ascii="Sylfaen" w:hAnsi="Sylfaen"/>
                <w:szCs w:val="22"/>
              </w:rPr>
            </w:pPr>
            <w:r w:rsidRPr="009055E2">
              <w:rPr>
                <w:rFonts w:ascii="Sylfaen" w:hAnsi="Sylfaen"/>
                <w:szCs w:val="22"/>
              </w:rPr>
              <w:t>Nën-Objektivi 4.1</w:t>
            </w:r>
          </w:p>
        </w:tc>
        <w:tc>
          <w:tcPr>
            <w:tcW w:w="3261" w:type="dxa"/>
            <w:vMerge w:val="restart"/>
            <w:shd w:val="clear" w:color="auto" w:fill="F2F2F2" w:themeFill="background1" w:themeFillShade="F2"/>
            <w:vAlign w:val="center"/>
          </w:tcPr>
          <w:p w14:paraId="120C95C5"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Treguesi për matjen e arritjeve të nën-objektivit</w:t>
            </w:r>
          </w:p>
        </w:tc>
        <w:tc>
          <w:tcPr>
            <w:tcW w:w="2551" w:type="dxa"/>
            <w:tcBorders>
              <w:bottom w:val="single" w:sz="12" w:space="0" w:color="999999" w:themeColor="text1" w:themeTint="66"/>
            </w:tcBorders>
            <w:shd w:val="clear" w:color="auto" w:fill="F2F2F2" w:themeFill="background1" w:themeFillShade="F2"/>
          </w:tcPr>
          <w:p w14:paraId="07DA5793"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bCs w:val="0"/>
                <w:szCs w:val="22"/>
              </w:rPr>
            </w:pPr>
            <w:r w:rsidRPr="009055E2">
              <w:rPr>
                <w:rFonts w:ascii="Sylfaen" w:hAnsi="Sylfaen"/>
                <w:szCs w:val="22"/>
              </w:rPr>
              <w:t xml:space="preserve">Baza </w:t>
            </w:r>
          </w:p>
        </w:tc>
        <w:tc>
          <w:tcPr>
            <w:tcW w:w="4961" w:type="dxa"/>
            <w:gridSpan w:val="2"/>
            <w:tcBorders>
              <w:bottom w:val="single" w:sz="12" w:space="0" w:color="999999" w:themeColor="text1" w:themeTint="66"/>
            </w:tcBorders>
            <w:shd w:val="clear" w:color="auto" w:fill="F2F2F2" w:themeFill="background1" w:themeFillShade="F2"/>
          </w:tcPr>
          <w:p w14:paraId="5E5E4DEF"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Synimi </w:t>
            </w:r>
          </w:p>
        </w:tc>
      </w:tr>
      <w:tr w:rsidR="00ED5299" w:rsidRPr="009055E2" w14:paraId="19300E04" w14:textId="77777777" w:rsidTr="000B2C0B">
        <w:tc>
          <w:tcPr>
            <w:cnfStyle w:val="001000000000" w:firstRow="0" w:lastRow="0" w:firstColumn="1" w:lastColumn="0" w:oddVBand="0" w:evenVBand="0" w:oddHBand="0" w:evenHBand="0" w:firstRowFirstColumn="0" w:firstRowLastColumn="0" w:lastRowFirstColumn="0" w:lastRowLastColumn="0"/>
            <w:tcW w:w="2376" w:type="dxa"/>
            <w:vMerge/>
            <w:tcBorders>
              <w:bottom w:val="single" w:sz="12" w:space="0" w:color="999999" w:themeColor="text1" w:themeTint="66"/>
            </w:tcBorders>
          </w:tcPr>
          <w:p w14:paraId="62043F1F" w14:textId="77777777" w:rsidR="004B2524" w:rsidRPr="009055E2" w:rsidRDefault="004B2524" w:rsidP="009055E2">
            <w:pPr>
              <w:spacing w:line="276" w:lineRule="auto"/>
              <w:rPr>
                <w:rFonts w:ascii="Sylfaen" w:hAnsi="Sylfaen"/>
                <w:szCs w:val="22"/>
                <w:lang w:val="en-GB"/>
              </w:rPr>
            </w:pPr>
          </w:p>
        </w:tc>
        <w:tc>
          <w:tcPr>
            <w:tcW w:w="3261" w:type="dxa"/>
            <w:vMerge/>
            <w:tcBorders>
              <w:bottom w:val="single" w:sz="12" w:space="0" w:color="999999" w:themeColor="text1" w:themeTint="66"/>
            </w:tcBorders>
          </w:tcPr>
          <w:p w14:paraId="57F67B80" w14:textId="77777777" w:rsidR="004B2524" w:rsidRPr="009055E2" w:rsidRDefault="004B2524"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2551" w:type="dxa"/>
            <w:tcBorders>
              <w:top w:val="single" w:sz="12" w:space="0" w:color="999999" w:themeColor="text1" w:themeTint="66"/>
              <w:bottom w:val="single" w:sz="12" w:space="0" w:color="999999" w:themeColor="text1" w:themeTint="66"/>
            </w:tcBorders>
            <w:shd w:val="clear" w:color="auto" w:fill="F2F2F2" w:themeFill="background1" w:themeFillShade="F2"/>
          </w:tcPr>
          <w:p w14:paraId="25ECC547" w14:textId="721B0DD8"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E2649E">
              <w:rPr>
                <w:rFonts w:ascii="Sylfaen" w:hAnsi="Sylfaen"/>
                <w:szCs w:val="22"/>
              </w:rPr>
              <w:t>8</w:t>
            </w:r>
          </w:p>
        </w:tc>
        <w:tc>
          <w:tcPr>
            <w:tcW w:w="2268" w:type="dxa"/>
            <w:tcBorders>
              <w:top w:val="single" w:sz="12" w:space="0" w:color="999999" w:themeColor="text1" w:themeTint="66"/>
              <w:bottom w:val="single" w:sz="12" w:space="0" w:color="999999" w:themeColor="text1" w:themeTint="66"/>
            </w:tcBorders>
            <w:shd w:val="clear" w:color="auto" w:fill="F2F2F2" w:themeFill="background1" w:themeFillShade="F2"/>
          </w:tcPr>
          <w:p w14:paraId="0758FE3A" w14:textId="12EEFB3D"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E2649E">
              <w:rPr>
                <w:rFonts w:ascii="Sylfaen" w:hAnsi="Sylfaen"/>
                <w:szCs w:val="22"/>
              </w:rPr>
              <w:t>1</w:t>
            </w:r>
          </w:p>
        </w:tc>
        <w:tc>
          <w:tcPr>
            <w:tcW w:w="2693" w:type="dxa"/>
            <w:tcBorders>
              <w:top w:val="single" w:sz="12" w:space="0" w:color="999999" w:themeColor="text1" w:themeTint="66"/>
              <w:bottom w:val="single" w:sz="12" w:space="0" w:color="999999" w:themeColor="text1" w:themeTint="66"/>
            </w:tcBorders>
            <w:shd w:val="clear" w:color="auto" w:fill="F2F2F2" w:themeFill="background1" w:themeFillShade="F2"/>
          </w:tcPr>
          <w:p w14:paraId="7C1DAAD8" w14:textId="75291445"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E2649E">
              <w:rPr>
                <w:rFonts w:ascii="Sylfaen" w:hAnsi="Sylfaen"/>
                <w:szCs w:val="22"/>
              </w:rPr>
              <w:t>3</w:t>
            </w:r>
          </w:p>
        </w:tc>
      </w:tr>
      <w:tr w:rsidR="00ED5299" w:rsidRPr="009055E2" w14:paraId="1F0B9866" w14:textId="77777777" w:rsidTr="000B2C0B">
        <w:trPr>
          <w:trHeight w:val="1422"/>
        </w:trPr>
        <w:tc>
          <w:tcPr>
            <w:cnfStyle w:val="001000000000" w:firstRow="0" w:lastRow="0" w:firstColumn="1" w:lastColumn="0" w:oddVBand="0" w:evenVBand="0" w:oddHBand="0" w:evenHBand="0" w:firstRowFirstColumn="0" w:firstRowLastColumn="0" w:lastRowFirstColumn="0" w:lastRowLastColumn="0"/>
            <w:tcW w:w="2376" w:type="dxa"/>
            <w:tcBorders>
              <w:top w:val="single" w:sz="12" w:space="0" w:color="999999" w:themeColor="text1" w:themeTint="66"/>
            </w:tcBorders>
          </w:tcPr>
          <w:p w14:paraId="63967882" w14:textId="053FA22C" w:rsidR="004B2524" w:rsidRPr="00965742" w:rsidRDefault="004B2524" w:rsidP="009055E2">
            <w:pPr>
              <w:spacing w:line="276" w:lineRule="auto"/>
              <w:jc w:val="left"/>
              <w:rPr>
                <w:rFonts w:ascii="Sylfaen" w:hAnsi="Sylfaen"/>
                <w:b w:val="0"/>
                <w:szCs w:val="22"/>
              </w:rPr>
            </w:pPr>
            <w:r w:rsidRPr="00965742">
              <w:rPr>
                <w:rFonts w:ascii="Sylfaen" w:hAnsi="Sylfaen"/>
                <w:b w:val="0"/>
                <w:szCs w:val="22"/>
              </w:rPr>
              <w:t xml:space="preserve">Vendosja e një kornize gjithëpërfshirëse ligjore dhe institucionale për të mbështetur zhvillimin e vullnetarizmit  </w:t>
            </w:r>
          </w:p>
        </w:tc>
        <w:tc>
          <w:tcPr>
            <w:tcW w:w="3261" w:type="dxa"/>
            <w:tcBorders>
              <w:top w:val="single" w:sz="12" w:space="0" w:color="999999" w:themeColor="text1" w:themeTint="66"/>
            </w:tcBorders>
          </w:tcPr>
          <w:p w14:paraId="1E99F0E4"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Korniza ligjore dhe institucionale gjithëpërfshirëse për mbështetjen e zhvillimit të vullnetarizmit është miratuar </w:t>
            </w:r>
          </w:p>
        </w:tc>
        <w:tc>
          <w:tcPr>
            <w:tcW w:w="2551" w:type="dxa"/>
            <w:tcBorders>
              <w:top w:val="single" w:sz="12" w:space="0" w:color="999999" w:themeColor="text1" w:themeTint="66"/>
            </w:tcBorders>
          </w:tcPr>
          <w:p w14:paraId="12BB1041"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Korniza ligjore kufizuese për rregullimin dhe promovimin e vullnetarizmit </w:t>
            </w:r>
          </w:p>
        </w:tc>
        <w:tc>
          <w:tcPr>
            <w:tcW w:w="2268" w:type="dxa"/>
            <w:tcBorders>
              <w:top w:val="single" w:sz="12" w:space="0" w:color="999999" w:themeColor="text1" w:themeTint="66"/>
            </w:tcBorders>
          </w:tcPr>
          <w:p w14:paraId="2D6B54A6"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Ligji i ri për vullnetarizmin është miratuar për të siguruar qasjen e integruar të vullnetarizmit dhe përcaktimin e qartë të përgjegjësive institucionale në këtë fushë</w:t>
            </w:r>
          </w:p>
        </w:tc>
        <w:tc>
          <w:tcPr>
            <w:tcW w:w="2693" w:type="dxa"/>
            <w:tcBorders>
              <w:top w:val="single" w:sz="12" w:space="0" w:color="999999" w:themeColor="text1" w:themeTint="66"/>
            </w:tcBorders>
          </w:tcPr>
          <w:p w14:paraId="099B1F47"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Korniza ligjore dhe institucionale për të mbështetur zhvillimin e vullnetarizmit është tërësisht funksionale</w:t>
            </w:r>
          </w:p>
        </w:tc>
      </w:tr>
    </w:tbl>
    <w:p w14:paraId="125851E2" w14:textId="35D38FF0" w:rsidR="004B2524" w:rsidRDefault="004B2524" w:rsidP="009055E2">
      <w:pPr>
        <w:spacing w:line="276" w:lineRule="auto"/>
        <w:rPr>
          <w:rFonts w:ascii="Sylfaen" w:hAnsi="Sylfaen"/>
          <w:szCs w:val="22"/>
        </w:rPr>
      </w:pPr>
    </w:p>
    <w:p w14:paraId="34C9D827" w14:textId="3E76194C" w:rsidR="007A6E5D" w:rsidRDefault="007A6E5D" w:rsidP="009055E2">
      <w:pPr>
        <w:spacing w:line="276" w:lineRule="auto"/>
        <w:rPr>
          <w:rFonts w:ascii="Sylfaen" w:hAnsi="Sylfaen"/>
          <w:szCs w:val="22"/>
        </w:rPr>
      </w:pPr>
    </w:p>
    <w:p w14:paraId="53B55D3D" w14:textId="6FC6C4D3" w:rsidR="007A6E5D" w:rsidRDefault="007A6E5D" w:rsidP="009055E2">
      <w:pPr>
        <w:spacing w:line="276" w:lineRule="auto"/>
        <w:rPr>
          <w:rFonts w:ascii="Sylfaen" w:hAnsi="Sylfaen"/>
          <w:szCs w:val="22"/>
        </w:rPr>
      </w:pPr>
    </w:p>
    <w:p w14:paraId="3779C06C" w14:textId="77777777" w:rsidR="007A6E5D" w:rsidRPr="00C72326" w:rsidRDefault="007A6E5D" w:rsidP="009055E2">
      <w:pPr>
        <w:spacing w:line="276" w:lineRule="auto"/>
        <w:rPr>
          <w:rFonts w:ascii="Sylfaen" w:hAnsi="Sylfaen"/>
          <w:szCs w:val="22"/>
        </w:rPr>
      </w:pPr>
    </w:p>
    <w:tbl>
      <w:tblPr>
        <w:tblStyle w:val="GridTable1Light2"/>
        <w:tblW w:w="0" w:type="auto"/>
        <w:tblLook w:val="04A0" w:firstRow="1" w:lastRow="0" w:firstColumn="1" w:lastColumn="0" w:noHBand="0" w:noVBand="1"/>
      </w:tblPr>
      <w:tblGrid>
        <w:gridCol w:w="1672"/>
        <w:gridCol w:w="1500"/>
        <w:gridCol w:w="1592"/>
        <w:gridCol w:w="1592"/>
        <w:gridCol w:w="1435"/>
        <w:gridCol w:w="1238"/>
        <w:gridCol w:w="1119"/>
        <w:gridCol w:w="1130"/>
        <w:gridCol w:w="1672"/>
      </w:tblGrid>
      <w:tr w:rsidR="005E55C0" w:rsidRPr="009055E2" w14:paraId="61EF81FB" w14:textId="77777777" w:rsidTr="007F6D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vMerge w:val="restart"/>
            <w:shd w:val="clear" w:color="auto" w:fill="F2F2F2" w:themeFill="background1" w:themeFillShade="F2"/>
            <w:vAlign w:val="center"/>
          </w:tcPr>
          <w:p w14:paraId="6149FBE1" w14:textId="77777777" w:rsidR="004B2524" w:rsidRPr="009055E2" w:rsidRDefault="004B2524" w:rsidP="009055E2">
            <w:pPr>
              <w:spacing w:line="276" w:lineRule="auto"/>
              <w:jc w:val="center"/>
              <w:rPr>
                <w:rFonts w:ascii="Sylfaen" w:hAnsi="Sylfaen"/>
                <w:szCs w:val="22"/>
              </w:rPr>
            </w:pPr>
            <w:r w:rsidRPr="009055E2">
              <w:rPr>
                <w:rFonts w:ascii="Sylfaen" w:hAnsi="Sylfaen"/>
                <w:szCs w:val="22"/>
              </w:rPr>
              <w:t>Aktiviteti</w:t>
            </w:r>
          </w:p>
        </w:tc>
        <w:tc>
          <w:tcPr>
            <w:tcW w:w="4792" w:type="dxa"/>
            <w:gridSpan w:val="3"/>
            <w:tcBorders>
              <w:bottom w:val="single" w:sz="12" w:space="0" w:color="999999" w:themeColor="text1" w:themeTint="66"/>
            </w:tcBorders>
            <w:shd w:val="clear" w:color="auto" w:fill="F2F2F2" w:themeFill="background1" w:themeFillShade="F2"/>
          </w:tcPr>
          <w:p w14:paraId="6E50CA17"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Arritjet </w:t>
            </w:r>
          </w:p>
        </w:tc>
        <w:tc>
          <w:tcPr>
            <w:tcW w:w="2752" w:type="dxa"/>
            <w:gridSpan w:val="2"/>
            <w:tcBorders>
              <w:bottom w:val="single" w:sz="12" w:space="0" w:color="999999" w:themeColor="text1" w:themeTint="66"/>
            </w:tcBorders>
            <w:shd w:val="clear" w:color="auto" w:fill="F2F2F2" w:themeFill="background1" w:themeFillShade="F2"/>
          </w:tcPr>
          <w:p w14:paraId="2C65CF04"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Institucionet</w:t>
            </w:r>
          </w:p>
        </w:tc>
        <w:tc>
          <w:tcPr>
            <w:tcW w:w="1165" w:type="dxa"/>
            <w:vMerge w:val="restart"/>
            <w:shd w:val="clear" w:color="auto" w:fill="F2F2F2" w:themeFill="background1" w:themeFillShade="F2"/>
            <w:vAlign w:val="center"/>
          </w:tcPr>
          <w:p w14:paraId="58C38D44"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610F481C"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Kosto financiare</w:t>
            </w:r>
          </w:p>
        </w:tc>
        <w:tc>
          <w:tcPr>
            <w:tcW w:w="1152" w:type="dxa"/>
            <w:vMerge w:val="restart"/>
            <w:shd w:val="clear" w:color="auto" w:fill="F2F2F2" w:themeFill="background1" w:themeFillShade="F2"/>
          </w:tcPr>
          <w:p w14:paraId="224E5548"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322A6F58"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Burimet financiare</w:t>
            </w:r>
          </w:p>
        </w:tc>
        <w:tc>
          <w:tcPr>
            <w:tcW w:w="1407" w:type="dxa"/>
            <w:vMerge w:val="restart"/>
            <w:shd w:val="clear" w:color="auto" w:fill="F2F2F2" w:themeFill="background1" w:themeFillShade="F2"/>
          </w:tcPr>
          <w:p w14:paraId="20FE41B0"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552AB1B0"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Mënyrat e verifikimit</w:t>
            </w:r>
          </w:p>
        </w:tc>
      </w:tr>
      <w:tr w:rsidR="005E55C0" w:rsidRPr="009055E2" w14:paraId="2E211A74" w14:textId="77777777" w:rsidTr="007F6D53">
        <w:tc>
          <w:tcPr>
            <w:cnfStyle w:val="001000000000" w:firstRow="0" w:lastRow="0" w:firstColumn="1" w:lastColumn="0" w:oddVBand="0" w:evenVBand="0" w:oddHBand="0" w:evenHBand="0" w:firstRowFirstColumn="0" w:firstRowLastColumn="0" w:lastRowFirstColumn="0" w:lastRowLastColumn="0"/>
            <w:tcW w:w="1682" w:type="dxa"/>
            <w:vMerge/>
            <w:tcBorders>
              <w:bottom w:val="single" w:sz="12" w:space="0" w:color="999999" w:themeColor="text1" w:themeTint="66"/>
            </w:tcBorders>
          </w:tcPr>
          <w:p w14:paraId="3C5A5A3E" w14:textId="77777777" w:rsidR="004B2524" w:rsidRPr="009055E2" w:rsidRDefault="004B2524" w:rsidP="009055E2">
            <w:pPr>
              <w:spacing w:line="276" w:lineRule="auto"/>
              <w:rPr>
                <w:rFonts w:ascii="Sylfaen" w:hAnsi="Sylfaen"/>
                <w:szCs w:val="22"/>
                <w:lang w:val="en-GB"/>
              </w:rPr>
            </w:pPr>
          </w:p>
        </w:tc>
        <w:tc>
          <w:tcPr>
            <w:tcW w:w="1532" w:type="dxa"/>
            <w:tcBorders>
              <w:top w:val="single" w:sz="12" w:space="0" w:color="999999" w:themeColor="text1" w:themeTint="66"/>
              <w:bottom w:val="single" w:sz="12" w:space="0" w:color="999999" w:themeColor="text1" w:themeTint="66"/>
            </w:tcBorders>
            <w:shd w:val="clear" w:color="auto" w:fill="F2F2F2" w:themeFill="background1" w:themeFillShade="F2"/>
          </w:tcPr>
          <w:p w14:paraId="7144D11D" w14:textId="43FB9559"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E2649E">
              <w:rPr>
                <w:rFonts w:ascii="Sylfaen" w:hAnsi="Sylfaen"/>
                <w:szCs w:val="22"/>
              </w:rPr>
              <w:t>9</w:t>
            </w:r>
          </w:p>
        </w:tc>
        <w:tc>
          <w:tcPr>
            <w:tcW w:w="1627" w:type="dxa"/>
            <w:tcBorders>
              <w:top w:val="single" w:sz="12" w:space="0" w:color="999999" w:themeColor="text1" w:themeTint="66"/>
              <w:bottom w:val="single" w:sz="12" w:space="0" w:color="999999" w:themeColor="text1" w:themeTint="66"/>
            </w:tcBorders>
            <w:shd w:val="clear" w:color="auto" w:fill="F2F2F2" w:themeFill="background1" w:themeFillShade="F2"/>
          </w:tcPr>
          <w:p w14:paraId="78174882" w14:textId="259D61F5"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w:t>
            </w:r>
            <w:r w:rsidR="00E2649E">
              <w:rPr>
                <w:rFonts w:ascii="Sylfaen" w:hAnsi="Sylfaen"/>
                <w:szCs w:val="22"/>
              </w:rPr>
              <w:t>20</w:t>
            </w:r>
          </w:p>
        </w:tc>
        <w:tc>
          <w:tcPr>
            <w:tcW w:w="1633" w:type="dxa"/>
            <w:tcBorders>
              <w:top w:val="single" w:sz="12" w:space="0" w:color="999999" w:themeColor="text1" w:themeTint="66"/>
              <w:bottom w:val="single" w:sz="12" w:space="0" w:color="999999" w:themeColor="text1" w:themeTint="66"/>
            </w:tcBorders>
            <w:shd w:val="clear" w:color="auto" w:fill="F2F2F2" w:themeFill="background1" w:themeFillShade="F2"/>
          </w:tcPr>
          <w:p w14:paraId="3045908C" w14:textId="21C3B9B0"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E2649E">
              <w:rPr>
                <w:rFonts w:ascii="Sylfaen" w:hAnsi="Sylfaen"/>
                <w:szCs w:val="22"/>
              </w:rPr>
              <w:t>1</w:t>
            </w:r>
          </w:p>
        </w:tc>
        <w:tc>
          <w:tcPr>
            <w:tcW w:w="1464" w:type="dxa"/>
            <w:tcBorders>
              <w:top w:val="single" w:sz="12" w:space="0" w:color="999999" w:themeColor="text1" w:themeTint="66"/>
              <w:bottom w:val="single" w:sz="12" w:space="0" w:color="999999" w:themeColor="text1" w:themeTint="66"/>
            </w:tcBorders>
            <w:shd w:val="clear" w:color="auto" w:fill="F2F2F2" w:themeFill="background1" w:themeFillShade="F2"/>
          </w:tcPr>
          <w:p w14:paraId="77C7254B" w14:textId="77777777"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Udhëheqës</w:t>
            </w:r>
          </w:p>
        </w:tc>
        <w:tc>
          <w:tcPr>
            <w:tcW w:w="1288" w:type="dxa"/>
            <w:tcBorders>
              <w:top w:val="single" w:sz="12" w:space="0" w:color="999999" w:themeColor="text1" w:themeTint="66"/>
              <w:bottom w:val="single" w:sz="12" w:space="0" w:color="999999" w:themeColor="text1" w:themeTint="66"/>
            </w:tcBorders>
            <w:shd w:val="clear" w:color="auto" w:fill="F2F2F2" w:themeFill="background1" w:themeFillShade="F2"/>
          </w:tcPr>
          <w:p w14:paraId="2DEEB7AB" w14:textId="77777777"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Mbështetës</w:t>
            </w:r>
          </w:p>
        </w:tc>
        <w:tc>
          <w:tcPr>
            <w:tcW w:w="1165" w:type="dxa"/>
            <w:vMerge/>
            <w:tcBorders>
              <w:bottom w:val="single" w:sz="12" w:space="0" w:color="999999" w:themeColor="text1" w:themeTint="66"/>
            </w:tcBorders>
            <w:vAlign w:val="center"/>
          </w:tcPr>
          <w:p w14:paraId="3A08D3B1" w14:textId="77777777" w:rsidR="004B2524" w:rsidRPr="009055E2" w:rsidRDefault="004B2524"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152" w:type="dxa"/>
            <w:vMerge/>
            <w:tcBorders>
              <w:bottom w:val="single" w:sz="12" w:space="0" w:color="999999" w:themeColor="text1" w:themeTint="66"/>
            </w:tcBorders>
          </w:tcPr>
          <w:p w14:paraId="7FAE0C75" w14:textId="77777777" w:rsidR="004B2524" w:rsidRPr="009055E2" w:rsidRDefault="004B2524"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407" w:type="dxa"/>
            <w:vMerge/>
            <w:tcBorders>
              <w:bottom w:val="single" w:sz="12" w:space="0" w:color="999999" w:themeColor="text1" w:themeTint="66"/>
            </w:tcBorders>
          </w:tcPr>
          <w:p w14:paraId="5320D891" w14:textId="77777777" w:rsidR="004B2524" w:rsidRPr="009055E2" w:rsidRDefault="004B2524"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r>
      <w:tr w:rsidR="005E55C0" w:rsidRPr="009055E2" w14:paraId="2F575A49" w14:textId="77777777" w:rsidTr="007F6D53">
        <w:tc>
          <w:tcPr>
            <w:cnfStyle w:val="001000000000" w:firstRow="0" w:lastRow="0" w:firstColumn="1" w:lastColumn="0" w:oddVBand="0" w:evenVBand="0" w:oddHBand="0" w:evenHBand="0" w:firstRowFirstColumn="0" w:firstRowLastColumn="0" w:lastRowFirstColumn="0" w:lastRowLastColumn="0"/>
            <w:tcW w:w="1682" w:type="dxa"/>
            <w:tcBorders>
              <w:top w:val="single" w:sz="12" w:space="0" w:color="999999" w:themeColor="text1" w:themeTint="66"/>
              <w:bottom w:val="single" w:sz="12" w:space="0" w:color="999999" w:themeColor="text1" w:themeTint="66"/>
            </w:tcBorders>
          </w:tcPr>
          <w:p w14:paraId="47009D92" w14:textId="6162F0D6" w:rsidR="004B2524" w:rsidRPr="009055E2" w:rsidRDefault="004B2524" w:rsidP="009055E2">
            <w:pPr>
              <w:spacing w:line="276" w:lineRule="auto"/>
              <w:jc w:val="left"/>
              <w:rPr>
                <w:rFonts w:ascii="Sylfaen" w:hAnsi="Sylfaen"/>
                <w:b w:val="0"/>
                <w:szCs w:val="22"/>
              </w:rPr>
            </w:pPr>
            <w:r w:rsidRPr="009055E2">
              <w:rPr>
                <w:rFonts w:ascii="Sylfaen" w:hAnsi="Sylfaen"/>
                <w:b w:val="0"/>
                <w:szCs w:val="22"/>
              </w:rPr>
              <w:t xml:space="preserve">4.1.1 Të hartohet dhe miratohet </w:t>
            </w:r>
            <w:r w:rsidR="007F6D53">
              <w:rPr>
                <w:rFonts w:ascii="Sylfaen" w:hAnsi="Sylfaen"/>
                <w:b w:val="0"/>
                <w:szCs w:val="22"/>
              </w:rPr>
              <w:t>Koncept Dokumenti</w:t>
            </w:r>
            <w:r w:rsidRPr="009055E2">
              <w:rPr>
                <w:rFonts w:ascii="Sylfaen" w:hAnsi="Sylfaen"/>
                <w:b w:val="0"/>
                <w:szCs w:val="22"/>
              </w:rPr>
              <w:t xml:space="preserve"> mbi Vullnetarizmin </w:t>
            </w:r>
          </w:p>
          <w:p w14:paraId="7DA9C42D" w14:textId="77777777" w:rsidR="004B2524" w:rsidRPr="00C72326" w:rsidRDefault="004B2524" w:rsidP="009055E2">
            <w:pPr>
              <w:spacing w:line="276" w:lineRule="auto"/>
              <w:jc w:val="left"/>
              <w:rPr>
                <w:rFonts w:ascii="Sylfaen" w:hAnsi="Sylfaen"/>
                <w:b w:val="0"/>
                <w:szCs w:val="22"/>
              </w:rPr>
            </w:pPr>
          </w:p>
          <w:p w14:paraId="74D7DFE4" w14:textId="77777777" w:rsidR="004B2524" w:rsidRPr="00C72326" w:rsidRDefault="004B2524" w:rsidP="009055E2">
            <w:pPr>
              <w:spacing w:line="276" w:lineRule="auto"/>
              <w:jc w:val="left"/>
              <w:rPr>
                <w:rFonts w:ascii="Sylfaen" w:hAnsi="Sylfaen"/>
                <w:b w:val="0"/>
                <w:szCs w:val="22"/>
              </w:rPr>
            </w:pPr>
          </w:p>
        </w:tc>
        <w:tc>
          <w:tcPr>
            <w:tcW w:w="1532" w:type="dxa"/>
            <w:tcBorders>
              <w:top w:val="single" w:sz="12" w:space="0" w:color="999999" w:themeColor="text1" w:themeTint="66"/>
              <w:bottom w:val="single" w:sz="12" w:space="0" w:color="999999" w:themeColor="text1" w:themeTint="66"/>
            </w:tcBorders>
          </w:tcPr>
          <w:p w14:paraId="18B51D40" w14:textId="38C762B2"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 xml:space="preserve">Koncept dokumenti për rregullimin dhe promovimin e </w:t>
            </w:r>
            <w:r w:rsidRPr="009055E2">
              <w:rPr>
                <w:rFonts w:ascii="Sylfaen" w:hAnsi="Sylfaen"/>
                <w:szCs w:val="22"/>
              </w:rPr>
              <w:lastRenderedPageBreak/>
              <w:t xml:space="preserve">vullnetarizmit </w:t>
            </w:r>
            <w:r w:rsidR="007F6D53">
              <w:rPr>
                <w:rFonts w:ascii="Sylfaen" w:hAnsi="Sylfaen"/>
                <w:szCs w:val="22"/>
              </w:rPr>
              <w:t>i</w:t>
            </w:r>
            <w:r w:rsidRPr="009055E2">
              <w:rPr>
                <w:rFonts w:ascii="Sylfaen" w:hAnsi="Sylfaen"/>
                <w:szCs w:val="22"/>
              </w:rPr>
              <w:t xml:space="preserve"> përgatitur </w:t>
            </w:r>
          </w:p>
        </w:tc>
        <w:tc>
          <w:tcPr>
            <w:tcW w:w="1627" w:type="dxa"/>
            <w:tcBorders>
              <w:top w:val="single" w:sz="12" w:space="0" w:color="999999" w:themeColor="text1" w:themeTint="66"/>
              <w:bottom w:val="single" w:sz="12" w:space="0" w:color="999999" w:themeColor="text1" w:themeTint="66"/>
            </w:tcBorders>
          </w:tcPr>
          <w:p w14:paraId="772FD79E" w14:textId="0A438837" w:rsidR="004B2524" w:rsidRPr="009055E2" w:rsidRDefault="0096574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lastRenderedPageBreak/>
              <w:t>Rekomandimet e koncept dokumentit mbi v</w:t>
            </w:r>
            <w:r w:rsidR="004B2524" w:rsidRPr="009055E2">
              <w:rPr>
                <w:rFonts w:ascii="Sylfaen" w:hAnsi="Sylfaen"/>
                <w:szCs w:val="22"/>
              </w:rPr>
              <w:t>ullnetarizmin</w:t>
            </w:r>
            <w:r w:rsidR="007F6D53">
              <w:rPr>
                <w:rFonts w:ascii="Sylfaen" w:hAnsi="Sylfaen"/>
                <w:szCs w:val="22"/>
              </w:rPr>
              <w:t xml:space="preserve"> </w:t>
            </w:r>
            <w:r w:rsidR="007F6D53" w:rsidRPr="007F6D53">
              <w:rPr>
                <w:rFonts w:ascii="Sylfaen" w:hAnsi="Sylfaen"/>
                <w:szCs w:val="22"/>
              </w:rPr>
              <w:t>dhe masa</w:t>
            </w:r>
            <w:r w:rsidR="007F6D53">
              <w:rPr>
                <w:rFonts w:ascii="Sylfaen" w:hAnsi="Sylfaen"/>
                <w:szCs w:val="22"/>
              </w:rPr>
              <w:t>t</w:t>
            </w:r>
            <w:r w:rsidR="007F6D53" w:rsidRPr="007F6D53">
              <w:rPr>
                <w:rFonts w:ascii="Sylfaen" w:hAnsi="Sylfaen"/>
                <w:szCs w:val="22"/>
              </w:rPr>
              <w:t xml:space="preserve"> të tjera të </w:t>
            </w:r>
            <w:r w:rsidR="007F6D53" w:rsidRPr="007F6D53">
              <w:rPr>
                <w:rFonts w:ascii="Sylfaen" w:hAnsi="Sylfaen"/>
                <w:szCs w:val="22"/>
              </w:rPr>
              <w:lastRenderedPageBreak/>
              <w:t>nevojshme</w:t>
            </w:r>
            <w:r w:rsidR="004B2524" w:rsidRPr="009055E2">
              <w:rPr>
                <w:rFonts w:ascii="Sylfaen" w:hAnsi="Sylfaen"/>
                <w:szCs w:val="22"/>
              </w:rPr>
              <w:t xml:space="preserve"> </w:t>
            </w:r>
            <w:r w:rsidR="007F6D53">
              <w:rPr>
                <w:rFonts w:ascii="Sylfaen" w:hAnsi="Sylfaen"/>
                <w:szCs w:val="22"/>
              </w:rPr>
              <w:t>të</w:t>
            </w:r>
            <w:r w:rsidR="004B2524" w:rsidRPr="009055E2">
              <w:rPr>
                <w:rFonts w:ascii="Sylfaen" w:hAnsi="Sylfaen"/>
                <w:szCs w:val="22"/>
              </w:rPr>
              <w:t xml:space="preserve"> miratuar</w:t>
            </w:r>
            <w:r w:rsidR="007F6D53">
              <w:rPr>
                <w:rFonts w:ascii="Sylfaen" w:hAnsi="Sylfaen"/>
                <w:szCs w:val="22"/>
              </w:rPr>
              <w:t>a</w:t>
            </w:r>
            <w:r w:rsidR="004B2524" w:rsidRPr="009055E2">
              <w:rPr>
                <w:rFonts w:ascii="Sylfaen" w:hAnsi="Sylfaen"/>
                <w:szCs w:val="22"/>
              </w:rPr>
              <w:t xml:space="preserve"> </w:t>
            </w:r>
          </w:p>
        </w:tc>
        <w:tc>
          <w:tcPr>
            <w:tcW w:w="1633" w:type="dxa"/>
            <w:tcBorders>
              <w:top w:val="single" w:sz="12" w:space="0" w:color="999999" w:themeColor="text1" w:themeTint="66"/>
              <w:bottom w:val="single" w:sz="12" w:space="0" w:color="999999" w:themeColor="text1" w:themeTint="66"/>
            </w:tcBorders>
          </w:tcPr>
          <w:p w14:paraId="016FD185" w14:textId="06F0B8BA" w:rsidR="004B2524" w:rsidRPr="009055E2" w:rsidRDefault="00965742"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lastRenderedPageBreak/>
              <w:t xml:space="preserve">Rekomandimet e koncept dokumentit </w:t>
            </w:r>
            <w:r w:rsidR="004B2524" w:rsidRPr="009055E2">
              <w:rPr>
                <w:rFonts w:ascii="Sylfaen" w:hAnsi="Sylfaen"/>
                <w:szCs w:val="22"/>
              </w:rPr>
              <w:t xml:space="preserve">janë miratuar duke siguruar zbatimin e qëndrueshëm </w:t>
            </w:r>
          </w:p>
        </w:tc>
        <w:tc>
          <w:tcPr>
            <w:tcW w:w="1464" w:type="dxa"/>
            <w:tcBorders>
              <w:top w:val="single" w:sz="12" w:space="0" w:color="999999" w:themeColor="text1" w:themeTint="66"/>
              <w:bottom w:val="single" w:sz="12" w:space="0" w:color="999999" w:themeColor="text1" w:themeTint="66"/>
            </w:tcBorders>
          </w:tcPr>
          <w:p w14:paraId="39C59E61"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Zyra e Kryeministrit </w:t>
            </w:r>
          </w:p>
        </w:tc>
        <w:tc>
          <w:tcPr>
            <w:tcW w:w="1288" w:type="dxa"/>
            <w:tcBorders>
              <w:top w:val="single" w:sz="12" w:space="0" w:color="999999" w:themeColor="text1" w:themeTint="66"/>
              <w:bottom w:val="single" w:sz="12" w:space="0" w:color="999999" w:themeColor="text1" w:themeTint="66"/>
            </w:tcBorders>
          </w:tcPr>
          <w:p w14:paraId="6D59B884"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Ministria e Financave </w:t>
            </w:r>
          </w:p>
        </w:tc>
        <w:tc>
          <w:tcPr>
            <w:tcW w:w="1165" w:type="dxa"/>
            <w:tcBorders>
              <w:top w:val="single" w:sz="12" w:space="0" w:color="999999" w:themeColor="text1" w:themeTint="66"/>
              <w:bottom w:val="single" w:sz="12" w:space="0" w:color="999999" w:themeColor="text1" w:themeTint="66"/>
            </w:tcBorders>
          </w:tcPr>
          <w:p w14:paraId="26089DFC"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3,000 Euro</w:t>
            </w:r>
          </w:p>
        </w:tc>
        <w:tc>
          <w:tcPr>
            <w:tcW w:w="1152" w:type="dxa"/>
            <w:tcBorders>
              <w:top w:val="single" w:sz="12" w:space="0" w:color="999999" w:themeColor="text1" w:themeTint="66"/>
              <w:bottom w:val="single" w:sz="12" w:space="0" w:color="999999" w:themeColor="text1" w:themeTint="66"/>
            </w:tcBorders>
          </w:tcPr>
          <w:p w14:paraId="33A1941B" w14:textId="54B68F93" w:rsidR="004B2524" w:rsidRPr="009055E2" w:rsidRDefault="005E55C0"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 xml:space="preserve">Buxheti i Kosovës, </w:t>
            </w:r>
            <w:r w:rsidR="004B2524" w:rsidRPr="009055E2">
              <w:rPr>
                <w:rFonts w:ascii="Sylfaen" w:hAnsi="Sylfaen"/>
                <w:szCs w:val="22"/>
              </w:rPr>
              <w:t>Donatorët</w:t>
            </w:r>
          </w:p>
        </w:tc>
        <w:tc>
          <w:tcPr>
            <w:tcW w:w="1407" w:type="dxa"/>
            <w:tcBorders>
              <w:top w:val="single" w:sz="12" w:space="0" w:color="999999" w:themeColor="text1" w:themeTint="66"/>
              <w:bottom w:val="single" w:sz="12" w:space="0" w:color="999999" w:themeColor="text1" w:themeTint="66"/>
            </w:tcBorders>
          </w:tcPr>
          <w:p w14:paraId="58BB9531" w14:textId="0CCB3AC3"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Propozim koncept dokumenti</w:t>
            </w:r>
            <w:r w:rsidR="005E55C0">
              <w:rPr>
                <w:rFonts w:ascii="Sylfaen" w:hAnsi="Sylfaen"/>
                <w:szCs w:val="22"/>
              </w:rPr>
              <w:t>, platforma per konsultime publike</w:t>
            </w:r>
          </w:p>
        </w:tc>
      </w:tr>
      <w:tr w:rsidR="005E55C0" w:rsidRPr="009055E2" w14:paraId="47190398" w14:textId="77777777" w:rsidTr="007F6D53">
        <w:tc>
          <w:tcPr>
            <w:cnfStyle w:val="001000000000" w:firstRow="0" w:lastRow="0" w:firstColumn="1" w:lastColumn="0" w:oddVBand="0" w:evenVBand="0" w:oddHBand="0" w:evenHBand="0" w:firstRowFirstColumn="0" w:firstRowLastColumn="0" w:lastRowFirstColumn="0" w:lastRowLastColumn="0"/>
            <w:tcW w:w="1682" w:type="dxa"/>
            <w:tcBorders>
              <w:top w:val="single" w:sz="12" w:space="0" w:color="999999" w:themeColor="text1" w:themeTint="66"/>
              <w:bottom w:val="single" w:sz="12" w:space="0" w:color="999999" w:themeColor="text1" w:themeTint="66"/>
            </w:tcBorders>
          </w:tcPr>
          <w:p w14:paraId="339F29CD" w14:textId="723900FA" w:rsidR="007F6D53" w:rsidRPr="00965742" w:rsidRDefault="007F6D53" w:rsidP="007F6D53">
            <w:pPr>
              <w:spacing w:line="276" w:lineRule="auto"/>
              <w:jc w:val="left"/>
              <w:rPr>
                <w:rFonts w:ascii="Sylfaen" w:hAnsi="Sylfaen"/>
                <w:b w:val="0"/>
                <w:szCs w:val="22"/>
              </w:rPr>
            </w:pPr>
            <w:r w:rsidRPr="00965742">
              <w:rPr>
                <w:rFonts w:ascii="Sylfaen" w:hAnsi="Sylfaen"/>
                <w:b w:val="0"/>
                <w:szCs w:val="22"/>
              </w:rPr>
              <w:t>4.2.1 Implementimi i rekomandimeve nga Koncept dokumenti</w:t>
            </w:r>
          </w:p>
        </w:tc>
        <w:tc>
          <w:tcPr>
            <w:tcW w:w="1532" w:type="dxa"/>
            <w:tcBorders>
              <w:top w:val="single" w:sz="12" w:space="0" w:color="999999" w:themeColor="text1" w:themeTint="66"/>
              <w:bottom w:val="single" w:sz="12" w:space="0" w:color="999999" w:themeColor="text1" w:themeTint="66"/>
            </w:tcBorders>
          </w:tcPr>
          <w:p w14:paraId="7C135D88" w14:textId="41A7DE4B" w:rsidR="007F6D53" w:rsidRPr="009055E2" w:rsidRDefault="007F6D53" w:rsidP="007F6D53">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65742">
              <w:rPr>
                <w:rFonts w:ascii="Sylfaen" w:hAnsi="Sylfaen"/>
                <w:szCs w:val="22"/>
              </w:rPr>
              <w:t>Koncept dokumenti për rregullimin dhe promovimin e vullnetarizmit i përgatitur</w:t>
            </w:r>
          </w:p>
        </w:tc>
        <w:tc>
          <w:tcPr>
            <w:tcW w:w="1627" w:type="dxa"/>
            <w:tcBorders>
              <w:top w:val="single" w:sz="12" w:space="0" w:color="999999" w:themeColor="text1" w:themeTint="66"/>
              <w:bottom w:val="single" w:sz="12" w:space="0" w:color="999999" w:themeColor="text1" w:themeTint="66"/>
            </w:tcBorders>
          </w:tcPr>
          <w:p w14:paraId="0DF8363A" w14:textId="680E0BD5" w:rsidR="007F6D53" w:rsidRPr="009055E2" w:rsidRDefault="00965742" w:rsidP="007F6D53">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Rekomandimet e koncept dokumentit mbi v</w:t>
            </w:r>
            <w:r w:rsidR="007F6D53" w:rsidRPr="009055E2">
              <w:rPr>
                <w:rFonts w:ascii="Sylfaen" w:hAnsi="Sylfaen"/>
                <w:szCs w:val="22"/>
              </w:rPr>
              <w:t>ullnetarizmin</w:t>
            </w:r>
            <w:r w:rsidR="007F6D53">
              <w:rPr>
                <w:rFonts w:ascii="Sylfaen" w:hAnsi="Sylfaen"/>
                <w:szCs w:val="22"/>
              </w:rPr>
              <w:t xml:space="preserve"> </w:t>
            </w:r>
            <w:r w:rsidR="007F6D53" w:rsidRPr="007F6D53">
              <w:rPr>
                <w:rFonts w:ascii="Sylfaen" w:hAnsi="Sylfaen"/>
                <w:szCs w:val="22"/>
              </w:rPr>
              <w:t>dhe masa</w:t>
            </w:r>
            <w:r w:rsidR="007F6D53">
              <w:rPr>
                <w:rFonts w:ascii="Sylfaen" w:hAnsi="Sylfaen"/>
                <w:szCs w:val="22"/>
              </w:rPr>
              <w:t>t</w:t>
            </w:r>
            <w:r w:rsidR="007F6D53" w:rsidRPr="007F6D53">
              <w:rPr>
                <w:rFonts w:ascii="Sylfaen" w:hAnsi="Sylfaen"/>
                <w:szCs w:val="22"/>
              </w:rPr>
              <w:t xml:space="preserve"> të tjera të nevojshme</w:t>
            </w:r>
            <w:r w:rsidR="007F6D53" w:rsidRPr="009055E2">
              <w:rPr>
                <w:rFonts w:ascii="Sylfaen" w:hAnsi="Sylfaen"/>
                <w:szCs w:val="22"/>
              </w:rPr>
              <w:t xml:space="preserve"> </w:t>
            </w:r>
            <w:r w:rsidR="007F6D53">
              <w:rPr>
                <w:rFonts w:ascii="Sylfaen" w:hAnsi="Sylfaen"/>
                <w:szCs w:val="22"/>
              </w:rPr>
              <w:t>të</w:t>
            </w:r>
            <w:r w:rsidR="007F6D53" w:rsidRPr="009055E2">
              <w:rPr>
                <w:rFonts w:ascii="Sylfaen" w:hAnsi="Sylfaen"/>
                <w:szCs w:val="22"/>
              </w:rPr>
              <w:t xml:space="preserve"> miratuar</w:t>
            </w:r>
            <w:r w:rsidR="007F6D53">
              <w:rPr>
                <w:rFonts w:ascii="Sylfaen" w:hAnsi="Sylfaen"/>
                <w:szCs w:val="22"/>
              </w:rPr>
              <w:t>a</w:t>
            </w:r>
            <w:r w:rsidR="007F6D53" w:rsidRPr="009055E2">
              <w:rPr>
                <w:rFonts w:ascii="Sylfaen" w:hAnsi="Sylfaen"/>
                <w:szCs w:val="22"/>
              </w:rPr>
              <w:t xml:space="preserve"> </w:t>
            </w:r>
          </w:p>
        </w:tc>
        <w:tc>
          <w:tcPr>
            <w:tcW w:w="1633" w:type="dxa"/>
            <w:tcBorders>
              <w:top w:val="single" w:sz="12" w:space="0" w:color="999999" w:themeColor="text1" w:themeTint="66"/>
              <w:bottom w:val="single" w:sz="12" w:space="0" w:color="999999" w:themeColor="text1" w:themeTint="66"/>
            </w:tcBorders>
          </w:tcPr>
          <w:p w14:paraId="06450074" w14:textId="7958A9E2" w:rsidR="007F6D53" w:rsidRPr="009055E2" w:rsidRDefault="00965742" w:rsidP="007F6D53">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 xml:space="preserve">Rekomandimet e koncept dokumentit </w:t>
            </w:r>
            <w:r w:rsidR="007F6D53" w:rsidRPr="009055E2">
              <w:rPr>
                <w:rFonts w:ascii="Sylfaen" w:hAnsi="Sylfaen"/>
                <w:szCs w:val="22"/>
              </w:rPr>
              <w:t xml:space="preserve">janë miratuar duke siguruar zbatimin e qëndrueshëm </w:t>
            </w:r>
          </w:p>
        </w:tc>
        <w:tc>
          <w:tcPr>
            <w:tcW w:w="1464" w:type="dxa"/>
            <w:tcBorders>
              <w:top w:val="single" w:sz="12" w:space="0" w:color="999999" w:themeColor="text1" w:themeTint="66"/>
              <w:bottom w:val="single" w:sz="12" w:space="0" w:color="999999" w:themeColor="text1" w:themeTint="66"/>
            </w:tcBorders>
          </w:tcPr>
          <w:p w14:paraId="202F0A28" w14:textId="586C942C" w:rsidR="007F6D53" w:rsidRPr="009055E2" w:rsidRDefault="007F6D53" w:rsidP="007F6D53">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Zyra e Kryeministrit </w:t>
            </w:r>
          </w:p>
        </w:tc>
        <w:tc>
          <w:tcPr>
            <w:tcW w:w="1288" w:type="dxa"/>
            <w:tcBorders>
              <w:top w:val="single" w:sz="12" w:space="0" w:color="999999" w:themeColor="text1" w:themeTint="66"/>
              <w:bottom w:val="single" w:sz="12" w:space="0" w:color="999999" w:themeColor="text1" w:themeTint="66"/>
            </w:tcBorders>
          </w:tcPr>
          <w:p w14:paraId="47A553DB" w14:textId="5AE7BEE3" w:rsidR="007F6D53" w:rsidRPr="009055E2" w:rsidRDefault="007F6D53" w:rsidP="007F6D53">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Ministria e Financave </w:t>
            </w:r>
          </w:p>
        </w:tc>
        <w:tc>
          <w:tcPr>
            <w:tcW w:w="1165" w:type="dxa"/>
            <w:tcBorders>
              <w:top w:val="single" w:sz="12" w:space="0" w:color="999999" w:themeColor="text1" w:themeTint="66"/>
              <w:bottom w:val="single" w:sz="12" w:space="0" w:color="999999" w:themeColor="text1" w:themeTint="66"/>
            </w:tcBorders>
          </w:tcPr>
          <w:p w14:paraId="2C8EE2A9" w14:textId="7E8FE24A" w:rsidR="007F6D53" w:rsidRPr="009055E2" w:rsidRDefault="007F6D53" w:rsidP="007F6D53">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65742">
              <w:rPr>
                <w:rFonts w:ascii="Sylfaen" w:hAnsi="Sylfaen"/>
                <w:szCs w:val="22"/>
              </w:rPr>
              <w:t>5000</w:t>
            </w:r>
            <w:r>
              <w:t xml:space="preserve"> </w:t>
            </w:r>
            <w:r w:rsidRPr="00965742">
              <w:rPr>
                <w:rFonts w:ascii="Sylfaen" w:hAnsi="Sylfaen"/>
                <w:szCs w:val="22"/>
              </w:rPr>
              <w:t>EUR</w:t>
            </w:r>
          </w:p>
        </w:tc>
        <w:tc>
          <w:tcPr>
            <w:tcW w:w="1152" w:type="dxa"/>
            <w:tcBorders>
              <w:top w:val="single" w:sz="12" w:space="0" w:color="999999" w:themeColor="text1" w:themeTint="66"/>
              <w:bottom w:val="single" w:sz="12" w:space="0" w:color="999999" w:themeColor="text1" w:themeTint="66"/>
            </w:tcBorders>
          </w:tcPr>
          <w:p w14:paraId="009A28AB" w14:textId="441D3EDE" w:rsidR="007F6D53" w:rsidRPr="009055E2" w:rsidRDefault="007F6D53" w:rsidP="007F6D53">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Donatorët</w:t>
            </w:r>
          </w:p>
        </w:tc>
        <w:tc>
          <w:tcPr>
            <w:tcW w:w="1407" w:type="dxa"/>
            <w:tcBorders>
              <w:top w:val="single" w:sz="12" w:space="0" w:color="999999" w:themeColor="text1" w:themeTint="66"/>
              <w:bottom w:val="single" w:sz="12" w:space="0" w:color="999999" w:themeColor="text1" w:themeTint="66"/>
            </w:tcBorders>
          </w:tcPr>
          <w:p w14:paraId="3516CF3C" w14:textId="4546B371" w:rsidR="007F6D53" w:rsidRPr="009055E2" w:rsidRDefault="005E55C0" w:rsidP="007F6D53">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Raporti per zbatimin e rekomandimeve</w:t>
            </w:r>
          </w:p>
        </w:tc>
      </w:tr>
    </w:tbl>
    <w:p w14:paraId="1905ED7D" w14:textId="5287FD6B" w:rsidR="004B2524" w:rsidRPr="009055E2" w:rsidRDefault="00B23990" w:rsidP="009055E2">
      <w:pPr>
        <w:pStyle w:val="Heading3"/>
        <w:spacing w:line="276" w:lineRule="auto"/>
        <w:rPr>
          <w:rFonts w:ascii="Sylfaen" w:hAnsi="Sylfaen"/>
          <w:color w:val="auto"/>
          <w:sz w:val="22"/>
          <w:szCs w:val="22"/>
        </w:rPr>
      </w:pPr>
      <w:r w:rsidRPr="009055E2">
        <w:rPr>
          <w:rFonts w:ascii="Sylfaen" w:hAnsi="Sylfaen"/>
          <w:color w:val="auto"/>
          <w:sz w:val="22"/>
          <w:szCs w:val="22"/>
        </w:rPr>
        <w:t xml:space="preserve">Nën-Objektivi 4.2 Zhvillimi i kapaciteteve të OSHC-ve për të rekrutuar, angazhuar dhe menaxhuar vullnetarët  </w:t>
      </w:r>
    </w:p>
    <w:tbl>
      <w:tblPr>
        <w:tblStyle w:val="GridTable1Light2"/>
        <w:tblW w:w="13149" w:type="dxa"/>
        <w:tblLook w:val="04A0" w:firstRow="1" w:lastRow="0" w:firstColumn="1" w:lastColumn="0" w:noHBand="0" w:noVBand="1"/>
      </w:tblPr>
      <w:tblGrid>
        <w:gridCol w:w="2376"/>
        <w:gridCol w:w="3261"/>
        <w:gridCol w:w="2551"/>
        <w:gridCol w:w="2268"/>
        <w:gridCol w:w="2693"/>
      </w:tblGrid>
      <w:tr w:rsidR="00ED5299" w:rsidRPr="009055E2" w14:paraId="2DBA8CD1" w14:textId="77777777" w:rsidTr="000B2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F2F2F2" w:themeFill="background1" w:themeFillShade="F2"/>
            <w:vAlign w:val="center"/>
          </w:tcPr>
          <w:p w14:paraId="1374923B" w14:textId="77777777" w:rsidR="004B2524" w:rsidRPr="009055E2" w:rsidRDefault="004B2524" w:rsidP="009055E2">
            <w:pPr>
              <w:spacing w:line="276" w:lineRule="auto"/>
              <w:jc w:val="center"/>
              <w:rPr>
                <w:rFonts w:ascii="Sylfaen" w:hAnsi="Sylfaen"/>
                <w:szCs w:val="22"/>
              </w:rPr>
            </w:pPr>
            <w:r w:rsidRPr="009055E2">
              <w:rPr>
                <w:rFonts w:ascii="Sylfaen" w:hAnsi="Sylfaen"/>
                <w:szCs w:val="22"/>
              </w:rPr>
              <w:t>Nën-Objektivi 4.2</w:t>
            </w:r>
          </w:p>
        </w:tc>
        <w:tc>
          <w:tcPr>
            <w:tcW w:w="3261" w:type="dxa"/>
            <w:vMerge w:val="restart"/>
            <w:shd w:val="clear" w:color="auto" w:fill="F2F2F2" w:themeFill="background1" w:themeFillShade="F2"/>
            <w:vAlign w:val="center"/>
          </w:tcPr>
          <w:p w14:paraId="7A1A8F49"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Treguesi për matjen e arritjeve të nën-objektivit</w:t>
            </w:r>
          </w:p>
        </w:tc>
        <w:tc>
          <w:tcPr>
            <w:tcW w:w="2551" w:type="dxa"/>
            <w:tcBorders>
              <w:bottom w:val="single" w:sz="12" w:space="0" w:color="999999" w:themeColor="text1" w:themeTint="66"/>
            </w:tcBorders>
            <w:shd w:val="clear" w:color="auto" w:fill="F2F2F2" w:themeFill="background1" w:themeFillShade="F2"/>
          </w:tcPr>
          <w:p w14:paraId="67F7EA04"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bCs w:val="0"/>
                <w:szCs w:val="22"/>
              </w:rPr>
            </w:pPr>
            <w:r w:rsidRPr="009055E2">
              <w:rPr>
                <w:rFonts w:ascii="Sylfaen" w:hAnsi="Sylfaen"/>
                <w:szCs w:val="22"/>
              </w:rPr>
              <w:t xml:space="preserve">Baza </w:t>
            </w:r>
          </w:p>
        </w:tc>
        <w:tc>
          <w:tcPr>
            <w:tcW w:w="4961" w:type="dxa"/>
            <w:gridSpan w:val="2"/>
            <w:tcBorders>
              <w:bottom w:val="single" w:sz="12" w:space="0" w:color="999999" w:themeColor="text1" w:themeTint="66"/>
            </w:tcBorders>
            <w:shd w:val="clear" w:color="auto" w:fill="F2F2F2" w:themeFill="background1" w:themeFillShade="F2"/>
          </w:tcPr>
          <w:p w14:paraId="2CD97718"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Synimi </w:t>
            </w:r>
          </w:p>
        </w:tc>
      </w:tr>
      <w:tr w:rsidR="00ED5299" w:rsidRPr="009055E2" w14:paraId="54F127B6" w14:textId="77777777" w:rsidTr="000B2C0B">
        <w:tc>
          <w:tcPr>
            <w:cnfStyle w:val="001000000000" w:firstRow="0" w:lastRow="0" w:firstColumn="1" w:lastColumn="0" w:oddVBand="0" w:evenVBand="0" w:oddHBand="0" w:evenHBand="0" w:firstRowFirstColumn="0" w:firstRowLastColumn="0" w:lastRowFirstColumn="0" w:lastRowLastColumn="0"/>
            <w:tcW w:w="2376" w:type="dxa"/>
            <w:vMerge/>
            <w:tcBorders>
              <w:bottom w:val="single" w:sz="12" w:space="0" w:color="999999" w:themeColor="text1" w:themeTint="66"/>
            </w:tcBorders>
          </w:tcPr>
          <w:p w14:paraId="68B8F122" w14:textId="77777777" w:rsidR="004B2524" w:rsidRPr="009055E2" w:rsidRDefault="004B2524" w:rsidP="009055E2">
            <w:pPr>
              <w:spacing w:line="276" w:lineRule="auto"/>
              <w:rPr>
                <w:rFonts w:ascii="Sylfaen" w:hAnsi="Sylfaen"/>
                <w:szCs w:val="22"/>
                <w:lang w:val="en-GB"/>
              </w:rPr>
            </w:pPr>
          </w:p>
        </w:tc>
        <w:tc>
          <w:tcPr>
            <w:tcW w:w="3261" w:type="dxa"/>
            <w:vMerge/>
            <w:tcBorders>
              <w:bottom w:val="single" w:sz="12" w:space="0" w:color="999999" w:themeColor="text1" w:themeTint="66"/>
            </w:tcBorders>
          </w:tcPr>
          <w:p w14:paraId="1A07A2EF" w14:textId="77777777" w:rsidR="004B2524" w:rsidRPr="009055E2" w:rsidRDefault="004B2524"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2551" w:type="dxa"/>
            <w:tcBorders>
              <w:top w:val="single" w:sz="12" w:space="0" w:color="999999" w:themeColor="text1" w:themeTint="66"/>
              <w:bottom w:val="single" w:sz="12" w:space="0" w:color="999999" w:themeColor="text1" w:themeTint="66"/>
            </w:tcBorders>
            <w:shd w:val="clear" w:color="auto" w:fill="F2F2F2" w:themeFill="background1" w:themeFillShade="F2"/>
          </w:tcPr>
          <w:p w14:paraId="32026EC9" w14:textId="6CB76BED"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E2649E">
              <w:rPr>
                <w:rFonts w:ascii="Sylfaen" w:hAnsi="Sylfaen"/>
                <w:szCs w:val="22"/>
              </w:rPr>
              <w:t>8</w:t>
            </w:r>
          </w:p>
        </w:tc>
        <w:tc>
          <w:tcPr>
            <w:tcW w:w="2268" w:type="dxa"/>
            <w:tcBorders>
              <w:top w:val="single" w:sz="12" w:space="0" w:color="999999" w:themeColor="text1" w:themeTint="66"/>
              <w:bottom w:val="single" w:sz="12" w:space="0" w:color="999999" w:themeColor="text1" w:themeTint="66"/>
            </w:tcBorders>
            <w:shd w:val="clear" w:color="auto" w:fill="F2F2F2" w:themeFill="background1" w:themeFillShade="F2"/>
          </w:tcPr>
          <w:p w14:paraId="2260E532" w14:textId="53B45EE1"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E2649E">
              <w:rPr>
                <w:rFonts w:ascii="Sylfaen" w:hAnsi="Sylfaen"/>
                <w:szCs w:val="22"/>
              </w:rPr>
              <w:t>1</w:t>
            </w:r>
          </w:p>
        </w:tc>
        <w:tc>
          <w:tcPr>
            <w:tcW w:w="2693" w:type="dxa"/>
            <w:tcBorders>
              <w:top w:val="single" w:sz="12" w:space="0" w:color="999999" w:themeColor="text1" w:themeTint="66"/>
              <w:bottom w:val="single" w:sz="12" w:space="0" w:color="999999" w:themeColor="text1" w:themeTint="66"/>
            </w:tcBorders>
            <w:shd w:val="clear" w:color="auto" w:fill="F2F2F2" w:themeFill="background1" w:themeFillShade="F2"/>
          </w:tcPr>
          <w:p w14:paraId="7A457046" w14:textId="49A8BA46"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E2649E">
              <w:rPr>
                <w:rFonts w:ascii="Sylfaen" w:hAnsi="Sylfaen"/>
                <w:szCs w:val="22"/>
              </w:rPr>
              <w:t>3</w:t>
            </w:r>
          </w:p>
        </w:tc>
      </w:tr>
      <w:tr w:rsidR="00ED5299" w:rsidRPr="009055E2" w14:paraId="3E36D0DD" w14:textId="77777777" w:rsidTr="000B2C0B">
        <w:trPr>
          <w:trHeight w:val="1422"/>
        </w:trPr>
        <w:tc>
          <w:tcPr>
            <w:cnfStyle w:val="001000000000" w:firstRow="0" w:lastRow="0" w:firstColumn="1" w:lastColumn="0" w:oddVBand="0" w:evenVBand="0" w:oddHBand="0" w:evenHBand="0" w:firstRowFirstColumn="0" w:firstRowLastColumn="0" w:lastRowFirstColumn="0" w:lastRowLastColumn="0"/>
            <w:tcW w:w="2376" w:type="dxa"/>
            <w:vMerge w:val="restart"/>
            <w:tcBorders>
              <w:top w:val="single" w:sz="12" w:space="0" w:color="999999" w:themeColor="text1" w:themeTint="66"/>
            </w:tcBorders>
            <w:vAlign w:val="center"/>
          </w:tcPr>
          <w:p w14:paraId="428D5BBE" w14:textId="77777777" w:rsidR="004B2524" w:rsidRPr="005E55C0" w:rsidRDefault="004B2524" w:rsidP="009055E2">
            <w:pPr>
              <w:spacing w:line="276" w:lineRule="auto"/>
              <w:jc w:val="left"/>
              <w:rPr>
                <w:rFonts w:ascii="Sylfaen" w:hAnsi="Sylfaen"/>
                <w:b w:val="0"/>
                <w:szCs w:val="22"/>
              </w:rPr>
            </w:pPr>
            <w:r w:rsidRPr="005E55C0">
              <w:rPr>
                <w:rFonts w:ascii="Sylfaen" w:hAnsi="Sylfaen"/>
                <w:b w:val="0"/>
                <w:szCs w:val="22"/>
              </w:rPr>
              <w:t>Zhvillimi i kapaciteteve të OSHC-ve për të rekrutuar, angazhuar dhe menaxhuar vullnetarët</w:t>
            </w:r>
          </w:p>
        </w:tc>
        <w:tc>
          <w:tcPr>
            <w:tcW w:w="3261" w:type="dxa"/>
            <w:tcBorders>
              <w:top w:val="single" w:sz="12" w:space="0" w:color="999999" w:themeColor="text1" w:themeTint="66"/>
            </w:tcBorders>
          </w:tcPr>
          <w:p w14:paraId="44054DB5" w14:textId="0C5D2031" w:rsidR="004B2524" w:rsidRPr="009055E2" w:rsidRDefault="004B2524" w:rsidP="002A182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Skema e granteve e zhvilluar për financimin e aktiviteteve për </w:t>
            </w:r>
            <w:r w:rsidR="002A1822">
              <w:rPr>
                <w:rFonts w:ascii="Sylfaen" w:hAnsi="Sylfaen"/>
                <w:szCs w:val="22"/>
              </w:rPr>
              <w:t>zhvillimin</w:t>
            </w:r>
            <w:r w:rsidR="002A1822" w:rsidRPr="009055E2">
              <w:rPr>
                <w:rFonts w:ascii="Sylfaen" w:hAnsi="Sylfaen"/>
                <w:szCs w:val="22"/>
              </w:rPr>
              <w:t xml:space="preserve"> </w:t>
            </w:r>
            <w:r w:rsidRPr="009055E2">
              <w:rPr>
                <w:rFonts w:ascii="Sylfaen" w:hAnsi="Sylfaen"/>
                <w:szCs w:val="22"/>
              </w:rPr>
              <w:t>e kapaciteteve të OSHC-ve për menaxhimin efektiv të vullnetarëve</w:t>
            </w:r>
          </w:p>
        </w:tc>
        <w:tc>
          <w:tcPr>
            <w:tcW w:w="2551" w:type="dxa"/>
            <w:tcBorders>
              <w:top w:val="single" w:sz="12" w:space="0" w:color="999999" w:themeColor="text1" w:themeTint="66"/>
            </w:tcBorders>
          </w:tcPr>
          <w:p w14:paraId="1A82EFC0"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Numër i pamjaftueshëm i aktiviteteve për ndërtimin e kapaciteteve të OSHC-ve (si organizatorë të vullnetarizmit) për menaxhimin efektiv të vullnetarëve</w:t>
            </w:r>
          </w:p>
        </w:tc>
        <w:tc>
          <w:tcPr>
            <w:tcW w:w="2268" w:type="dxa"/>
            <w:tcBorders>
              <w:top w:val="single" w:sz="12" w:space="0" w:color="999999" w:themeColor="text1" w:themeTint="66"/>
            </w:tcBorders>
          </w:tcPr>
          <w:p w14:paraId="2C3447CE"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Është lansuar skema e granteve për financimin e aktiviteteve për ndërtimin e kapaciteteve të OSHC-ve për menaxhimin e vullnetarëve</w:t>
            </w:r>
          </w:p>
        </w:tc>
        <w:tc>
          <w:tcPr>
            <w:tcW w:w="2693" w:type="dxa"/>
            <w:tcBorders>
              <w:top w:val="single" w:sz="12" w:space="0" w:color="999999" w:themeColor="text1" w:themeTint="66"/>
            </w:tcBorders>
          </w:tcPr>
          <w:p w14:paraId="6CB3865F" w14:textId="0676DC0A"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Disa OSHC veprojnë si qendra burimore të vullnetarizmit për zhvillimin e trajnimeve për menaxhimin efektiv të vullnetarizmit</w:t>
            </w:r>
          </w:p>
        </w:tc>
      </w:tr>
      <w:tr w:rsidR="00ED5299" w:rsidRPr="009055E2" w14:paraId="54CD34B7" w14:textId="77777777" w:rsidTr="000B2C0B">
        <w:trPr>
          <w:trHeight w:val="1422"/>
        </w:trPr>
        <w:tc>
          <w:tcPr>
            <w:cnfStyle w:val="001000000000" w:firstRow="0" w:lastRow="0" w:firstColumn="1" w:lastColumn="0" w:oddVBand="0" w:evenVBand="0" w:oddHBand="0" w:evenHBand="0" w:firstRowFirstColumn="0" w:firstRowLastColumn="0" w:lastRowFirstColumn="0" w:lastRowLastColumn="0"/>
            <w:tcW w:w="2376" w:type="dxa"/>
            <w:vMerge/>
          </w:tcPr>
          <w:p w14:paraId="57F78CEB" w14:textId="77777777" w:rsidR="004B2524" w:rsidRPr="00C72326" w:rsidRDefault="004B2524" w:rsidP="009055E2">
            <w:pPr>
              <w:spacing w:line="276" w:lineRule="auto"/>
              <w:jc w:val="left"/>
              <w:rPr>
                <w:rFonts w:ascii="Sylfaen" w:hAnsi="Sylfaen"/>
                <w:szCs w:val="22"/>
              </w:rPr>
            </w:pPr>
          </w:p>
        </w:tc>
        <w:tc>
          <w:tcPr>
            <w:tcW w:w="3261" w:type="dxa"/>
            <w:tcBorders>
              <w:top w:val="single" w:sz="12" w:space="0" w:color="999999" w:themeColor="text1" w:themeTint="66"/>
            </w:tcBorders>
          </w:tcPr>
          <w:p w14:paraId="4EE5FD05" w14:textId="464077C5" w:rsidR="004B2524" w:rsidRPr="009055E2" w:rsidRDefault="007F6D53"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Z</w:t>
            </w:r>
            <w:r w:rsidR="004B2524" w:rsidRPr="009055E2">
              <w:rPr>
                <w:rFonts w:ascii="Sylfaen" w:hAnsi="Sylfaen"/>
                <w:szCs w:val="22"/>
              </w:rPr>
              <w:t>hvill</w:t>
            </w:r>
            <w:r>
              <w:rPr>
                <w:rFonts w:ascii="Sylfaen" w:hAnsi="Sylfaen"/>
                <w:szCs w:val="22"/>
              </w:rPr>
              <w:t xml:space="preserve">imi i </w:t>
            </w:r>
            <w:r w:rsidR="004B2524" w:rsidRPr="009055E2">
              <w:rPr>
                <w:rFonts w:ascii="Sylfaen" w:hAnsi="Sylfaen"/>
                <w:szCs w:val="22"/>
              </w:rPr>
              <w:t xml:space="preserve">një </w:t>
            </w:r>
            <w:r>
              <w:rPr>
                <w:rFonts w:ascii="Sylfaen" w:hAnsi="Sylfaen"/>
                <w:szCs w:val="22"/>
              </w:rPr>
              <w:t>Manuali</w:t>
            </w:r>
            <w:r w:rsidR="004B2524" w:rsidRPr="009055E2">
              <w:rPr>
                <w:rFonts w:ascii="Sylfaen" w:hAnsi="Sylfaen"/>
                <w:szCs w:val="22"/>
              </w:rPr>
              <w:t xml:space="preserve"> me udhëzime për angazhimin dhe menaxhimin e vullnetarëve </w:t>
            </w:r>
          </w:p>
        </w:tc>
        <w:tc>
          <w:tcPr>
            <w:tcW w:w="2551" w:type="dxa"/>
            <w:tcBorders>
              <w:top w:val="single" w:sz="12" w:space="0" w:color="999999" w:themeColor="text1" w:themeTint="66"/>
            </w:tcBorders>
          </w:tcPr>
          <w:p w14:paraId="68288700"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Nuk ka udhëzime të qarta për organizatorët e vullnetarëve për të angazhuar dhe menaxhuar vullnetarët </w:t>
            </w:r>
          </w:p>
        </w:tc>
        <w:tc>
          <w:tcPr>
            <w:tcW w:w="2268" w:type="dxa"/>
            <w:tcBorders>
              <w:top w:val="single" w:sz="12" w:space="0" w:color="999999" w:themeColor="text1" w:themeTint="66"/>
            </w:tcBorders>
          </w:tcPr>
          <w:p w14:paraId="75CFF133" w14:textId="1BE7A460" w:rsidR="004B2524" w:rsidRPr="009055E2" w:rsidRDefault="007F6D53"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Manuali</w:t>
            </w:r>
            <w:r w:rsidR="004B2524" w:rsidRPr="009055E2">
              <w:rPr>
                <w:rFonts w:ascii="Sylfaen" w:hAnsi="Sylfaen"/>
                <w:szCs w:val="22"/>
              </w:rPr>
              <w:t xml:space="preserve"> me udhëzimet për angazhimin e vullnetarëve është përgatitur dhe shpërndarë, në bazë të kornizës ligjore </w:t>
            </w:r>
            <w:r>
              <w:rPr>
                <w:rFonts w:ascii="Sylfaen" w:hAnsi="Sylfaen"/>
                <w:szCs w:val="22"/>
              </w:rPr>
              <w:t>i</w:t>
            </w:r>
            <w:r w:rsidR="004B2524" w:rsidRPr="009055E2">
              <w:rPr>
                <w:rFonts w:ascii="Sylfaen" w:hAnsi="Sylfaen"/>
                <w:szCs w:val="22"/>
              </w:rPr>
              <w:t xml:space="preserve"> ndryshuar</w:t>
            </w:r>
          </w:p>
        </w:tc>
        <w:tc>
          <w:tcPr>
            <w:tcW w:w="2693" w:type="dxa"/>
            <w:tcBorders>
              <w:top w:val="single" w:sz="12" w:space="0" w:color="999999" w:themeColor="text1" w:themeTint="66"/>
            </w:tcBorders>
          </w:tcPr>
          <w:p w14:paraId="45652870" w14:textId="445EDDFA" w:rsidR="005E55C0" w:rsidRDefault="005E55C0"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3368512D" w14:textId="77777777" w:rsidR="005E55C0" w:rsidRPr="005E55C0" w:rsidRDefault="005E55C0" w:rsidP="005E55C0">
            <w:pPr>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25DEFD7F" w14:textId="77777777" w:rsidR="005E55C0" w:rsidRPr="005E55C0" w:rsidRDefault="005E55C0" w:rsidP="005E55C0">
            <w:pPr>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4D6194A7" w14:textId="77777777" w:rsidR="005E55C0" w:rsidRPr="005E55C0" w:rsidRDefault="005E55C0" w:rsidP="005E55C0">
            <w:pPr>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4F0F6061" w14:textId="77777777" w:rsidR="005E55C0" w:rsidRPr="005E55C0" w:rsidRDefault="005E55C0" w:rsidP="005E55C0">
            <w:pPr>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14DD42F4" w14:textId="77777777" w:rsidR="005E55C0" w:rsidRPr="005E55C0" w:rsidRDefault="005E55C0" w:rsidP="005E55C0">
            <w:pPr>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4708C4FB" w14:textId="77777777" w:rsidR="005E55C0" w:rsidRPr="005E55C0" w:rsidRDefault="005E55C0" w:rsidP="005E55C0">
            <w:pPr>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06769731" w14:textId="3679B98F" w:rsidR="005E55C0" w:rsidRDefault="005E55C0" w:rsidP="005E55C0">
            <w:pPr>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31F10A21" w14:textId="77777777" w:rsidR="004B2524" w:rsidRDefault="004B2524" w:rsidP="005E55C0">
            <w:pPr>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76D07DC2" w14:textId="37758160" w:rsidR="005E55C0" w:rsidRPr="005E55C0" w:rsidRDefault="005E55C0" w:rsidP="005E55C0">
            <w:pPr>
              <w:cnfStyle w:val="000000000000" w:firstRow="0" w:lastRow="0" w:firstColumn="0" w:lastColumn="0" w:oddVBand="0" w:evenVBand="0" w:oddHBand="0" w:evenHBand="0" w:firstRowFirstColumn="0" w:firstRowLastColumn="0" w:lastRowFirstColumn="0" w:lastRowLastColumn="0"/>
              <w:rPr>
                <w:rFonts w:ascii="Sylfaen" w:hAnsi="Sylfaen"/>
                <w:szCs w:val="22"/>
              </w:rPr>
            </w:pPr>
          </w:p>
        </w:tc>
      </w:tr>
    </w:tbl>
    <w:p w14:paraId="5F6C3D20" w14:textId="77777777" w:rsidR="004B2524" w:rsidRDefault="004B2524" w:rsidP="009055E2">
      <w:pPr>
        <w:pStyle w:val="ListParagraph"/>
        <w:spacing w:line="276" w:lineRule="auto"/>
        <w:ind w:left="540"/>
        <w:rPr>
          <w:rFonts w:ascii="Sylfaen" w:hAnsi="Sylfaen"/>
          <w:sz w:val="22"/>
          <w:szCs w:val="22"/>
        </w:rPr>
      </w:pPr>
    </w:p>
    <w:p w14:paraId="41CFFE14" w14:textId="77777777" w:rsidR="002E702A" w:rsidRPr="00C72326" w:rsidRDefault="002E702A" w:rsidP="009055E2">
      <w:pPr>
        <w:pStyle w:val="ListParagraph"/>
        <w:spacing w:line="276" w:lineRule="auto"/>
        <w:ind w:left="540"/>
        <w:rPr>
          <w:rFonts w:ascii="Sylfaen" w:hAnsi="Sylfaen"/>
          <w:sz w:val="22"/>
          <w:szCs w:val="22"/>
        </w:rPr>
      </w:pPr>
    </w:p>
    <w:tbl>
      <w:tblPr>
        <w:tblStyle w:val="GridTable1Light2"/>
        <w:tblW w:w="13178" w:type="dxa"/>
        <w:tblLook w:val="04A0" w:firstRow="1" w:lastRow="0" w:firstColumn="1" w:lastColumn="0" w:noHBand="0" w:noVBand="1"/>
      </w:tblPr>
      <w:tblGrid>
        <w:gridCol w:w="1912"/>
        <w:gridCol w:w="1401"/>
        <w:gridCol w:w="1359"/>
        <w:gridCol w:w="1418"/>
        <w:gridCol w:w="1237"/>
        <w:gridCol w:w="1466"/>
        <w:gridCol w:w="1346"/>
        <w:gridCol w:w="1207"/>
        <w:gridCol w:w="1832"/>
      </w:tblGrid>
      <w:tr w:rsidR="00ED5299" w:rsidRPr="009055E2" w14:paraId="5A3A80C0" w14:textId="77777777" w:rsidTr="00C07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vMerge w:val="restart"/>
            <w:shd w:val="clear" w:color="auto" w:fill="F2F2F2" w:themeFill="background1" w:themeFillShade="F2"/>
            <w:vAlign w:val="center"/>
          </w:tcPr>
          <w:p w14:paraId="5671DD00" w14:textId="77777777" w:rsidR="004B2524" w:rsidRPr="009055E2" w:rsidRDefault="004B2524" w:rsidP="009055E2">
            <w:pPr>
              <w:spacing w:line="276" w:lineRule="auto"/>
              <w:jc w:val="center"/>
              <w:rPr>
                <w:rFonts w:ascii="Sylfaen" w:hAnsi="Sylfaen"/>
                <w:szCs w:val="22"/>
              </w:rPr>
            </w:pPr>
            <w:r w:rsidRPr="009055E2">
              <w:rPr>
                <w:rFonts w:ascii="Sylfaen" w:hAnsi="Sylfaen"/>
                <w:szCs w:val="22"/>
              </w:rPr>
              <w:t>Aktiviteti</w:t>
            </w:r>
          </w:p>
        </w:tc>
        <w:tc>
          <w:tcPr>
            <w:tcW w:w="4178" w:type="dxa"/>
            <w:gridSpan w:val="3"/>
            <w:tcBorders>
              <w:bottom w:val="single" w:sz="12" w:space="0" w:color="999999" w:themeColor="text1" w:themeTint="66"/>
            </w:tcBorders>
            <w:shd w:val="clear" w:color="auto" w:fill="F2F2F2" w:themeFill="background1" w:themeFillShade="F2"/>
          </w:tcPr>
          <w:p w14:paraId="693823D0"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Arritjet </w:t>
            </w:r>
          </w:p>
        </w:tc>
        <w:tc>
          <w:tcPr>
            <w:tcW w:w="2703" w:type="dxa"/>
            <w:gridSpan w:val="2"/>
            <w:tcBorders>
              <w:bottom w:val="single" w:sz="12" w:space="0" w:color="999999" w:themeColor="text1" w:themeTint="66"/>
            </w:tcBorders>
            <w:shd w:val="clear" w:color="auto" w:fill="F2F2F2" w:themeFill="background1" w:themeFillShade="F2"/>
          </w:tcPr>
          <w:p w14:paraId="29C2C219"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Institucionet</w:t>
            </w:r>
          </w:p>
        </w:tc>
        <w:tc>
          <w:tcPr>
            <w:tcW w:w="1346" w:type="dxa"/>
            <w:vMerge w:val="restart"/>
            <w:shd w:val="clear" w:color="auto" w:fill="F2F2F2" w:themeFill="background1" w:themeFillShade="F2"/>
            <w:vAlign w:val="center"/>
          </w:tcPr>
          <w:p w14:paraId="2F9D0343"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3592F470"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Kosto financiare</w:t>
            </w:r>
          </w:p>
        </w:tc>
        <w:tc>
          <w:tcPr>
            <w:tcW w:w="1207" w:type="dxa"/>
            <w:vMerge w:val="restart"/>
            <w:shd w:val="clear" w:color="auto" w:fill="F2F2F2" w:themeFill="background1" w:themeFillShade="F2"/>
          </w:tcPr>
          <w:p w14:paraId="61B83105"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723D7FD4"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Burimet financiare</w:t>
            </w:r>
          </w:p>
        </w:tc>
        <w:tc>
          <w:tcPr>
            <w:tcW w:w="1832" w:type="dxa"/>
            <w:vMerge w:val="restart"/>
            <w:shd w:val="clear" w:color="auto" w:fill="F2F2F2" w:themeFill="background1" w:themeFillShade="F2"/>
          </w:tcPr>
          <w:p w14:paraId="3C5DE140"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78972A31"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Mënyrat e verifikimit</w:t>
            </w:r>
          </w:p>
        </w:tc>
      </w:tr>
      <w:tr w:rsidR="00ED5299" w:rsidRPr="009055E2" w14:paraId="41D94005" w14:textId="77777777" w:rsidTr="00C07AC2">
        <w:tc>
          <w:tcPr>
            <w:cnfStyle w:val="001000000000" w:firstRow="0" w:lastRow="0" w:firstColumn="1" w:lastColumn="0" w:oddVBand="0" w:evenVBand="0" w:oddHBand="0" w:evenHBand="0" w:firstRowFirstColumn="0" w:firstRowLastColumn="0" w:lastRowFirstColumn="0" w:lastRowLastColumn="0"/>
            <w:tcW w:w="1912" w:type="dxa"/>
            <w:vMerge/>
            <w:tcBorders>
              <w:bottom w:val="single" w:sz="12" w:space="0" w:color="999999" w:themeColor="text1" w:themeTint="66"/>
            </w:tcBorders>
          </w:tcPr>
          <w:p w14:paraId="116A35C5" w14:textId="77777777" w:rsidR="004B2524" w:rsidRPr="009055E2" w:rsidRDefault="004B2524" w:rsidP="009055E2">
            <w:pPr>
              <w:spacing w:line="276" w:lineRule="auto"/>
              <w:rPr>
                <w:rFonts w:ascii="Sylfaen" w:hAnsi="Sylfaen"/>
                <w:szCs w:val="22"/>
                <w:lang w:val="en-GB"/>
              </w:rPr>
            </w:pPr>
          </w:p>
        </w:tc>
        <w:tc>
          <w:tcPr>
            <w:tcW w:w="1401" w:type="dxa"/>
            <w:tcBorders>
              <w:top w:val="single" w:sz="12" w:space="0" w:color="999999" w:themeColor="text1" w:themeTint="66"/>
              <w:bottom w:val="single" w:sz="12" w:space="0" w:color="999999" w:themeColor="text1" w:themeTint="66"/>
            </w:tcBorders>
            <w:shd w:val="clear" w:color="auto" w:fill="F2F2F2" w:themeFill="background1" w:themeFillShade="F2"/>
          </w:tcPr>
          <w:p w14:paraId="329D8F3F" w14:textId="68FEF5C8"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E2649E">
              <w:rPr>
                <w:rFonts w:ascii="Sylfaen" w:hAnsi="Sylfaen"/>
                <w:szCs w:val="22"/>
              </w:rPr>
              <w:t>9</w:t>
            </w:r>
          </w:p>
        </w:tc>
        <w:tc>
          <w:tcPr>
            <w:tcW w:w="1359" w:type="dxa"/>
            <w:tcBorders>
              <w:top w:val="single" w:sz="12" w:space="0" w:color="999999" w:themeColor="text1" w:themeTint="66"/>
              <w:bottom w:val="single" w:sz="12" w:space="0" w:color="999999" w:themeColor="text1" w:themeTint="66"/>
            </w:tcBorders>
            <w:shd w:val="clear" w:color="auto" w:fill="F2F2F2" w:themeFill="background1" w:themeFillShade="F2"/>
          </w:tcPr>
          <w:p w14:paraId="618D4511" w14:textId="1827D825"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w:t>
            </w:r>
            <w:r w:rsidR="00E2649E">
              <w:rPr>
                <w:rFonts w:ascii="Sylfaen" w:hAnsi="Sylfaen"/>
                <w:szCs w:val="22"/>
              </w:rPr>
              <w:t>20</w:t>
            </w:r>
          </w:p>
        </w:tc>
        <w:tc>
          <w:tcPr>
            <w:tcW w:w="1418" w:type="dxa"/>
            <w:tcBorders>
              <w:top w:val="single" w:sz="12" w:space="0" w:color="999999" w:themeColor="text1" w:themeTint="66"/>
              <w:bottom w:val="single" w:sz="12" w:space="0" w:color="999999" w:themeColor="text1" w:themeTint="66"/>
            </w:tcBorders>
            <w:shd w:val="clear" w:color="auto" w:fill="F2F2F2" w:themeFill="background1" w:themeFillShade="F2"/>
          </w:tcPr>
          <w:p w14:paraId="039F8D92" w14:textId="4B9BB8CA"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E2649E">
              <w:rPr>
                <w:rFonts w:ascii="Sylfaen" w:hAnsi="Sylfaen"/>
                <w:szCs w:val="22"/>
              </w:rPr>
              <w:t>1</w:t>
            </w:r>
          </w:p>
        </w:tc>
        <w:tc>
          <w:tcPr>
            <w:tcW w:w="1237" w:type="dxa"/>
            <w:tcBorders>
              <w:top w:val="single" w:sz="12" w:space="0" w:color="999999" w:themeColor="text1" w:themeTint="66"/>
              <w:bottom w:val="single" w:sz="12" w:space="0" w:color="999999" w:themeColor="text1" w:themeTint="66"/>
            </w:tcBorders>
            <w:shd w:val="clear" w:color="auto" w:fill="F2F2F2" w:themeFill="background1" w:themeFillShade="F2"/>
          </w:tcPr>
          <w:p w14:paraId="1B06DF33" w14:textId="77777777"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Udhëheqës</w:t>
            </w:r>
          </w:p>
        </w:tc>
        <w:tc>
          <w:tcPr>
            <w:tcW w:w="1466" w:type="dxa"/>
            <w:tcBorders>
              <w:top w:val="single" w:sz="12" w:space="0" w:color="999999" w:themeColor="text1" w:themeTint="66"/>
              <w:bottom w:val="single" w:sz="12" w:space="0" w:color="999999" w:themeColor="text1" w:themeTint="66"/>
            </w:tcBorders>
            <w:shd w:val="clear" w:color="auto" w:fill="F2F2F2" w:themeFill="background1" w:themeFillShade="F2"/>
          </w:tcPr>
          <w:p w14:paraId="71AD741A" w14:textId="77777777"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Mbështetës</w:t>
            </w:r>
          </w:p>
        </w:tc>
        <w:tc>
          <w:tcPr>
            <w:tcW w:w="1346" w:type="dxa"/>
            <w:vMerge/>
            <w:tcBorders>
              <w:bottom w:val="single" w:sz="12" w:space="0" w:color="999999" w:themeColor="text1" w:themeTint="66"/>
            </w:tcBorders>
            <w:vAlign w:val="center"/>
          </w:tcPr>
          <w:p w14:paraId="264BFBB6" w14:textId="77777777" w:rsidR="004B2524" w:rsidRPr="009055E2" w:rsidRDefault="004B2524"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207" w:type="dxa"/>
            <w:vMerge/>
            <w:tcBorders>
              <w:bottom w:val="single" w:sz="12" w:space="0" w:color="999999" w:themeColor="text1" w:themeTint="66"/>
            </w:tcBorders>
          </w:tcPr>
          <w:p w14:paraId="4C044F1B" w14:textId="77777777" w:rsidR="004B2524" w:rsidRPr="009055E2" w:rsidRDefault="004B2524"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832" w:type="dxa"/>
            <w:vMerge/>
            <w:tcBorders>
              <w:bottom w:val="single" w:sz="12" w:space="0" w:color="999999" w:themeColor="text1" w:themeTint="66"/>
            </w:tcBorders>
          </w:tcPr>
          <w:p w14:paraId="5C5B9E6A" w14:textId="77777777" w:rsidR="004B2524" w:rsidRPr="009055E2" w:rsidRDefault="004B2524"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r>
      <w:tr w:rsidR="00ED5299" w:rsidRPr="009055E2" w14:paraId="2681C569" w14:textId="77777777" w:rsidTr="00C07AC2">
        <w:tc>
          <w:tcPr>
            <w:cnfStyle w:val="001000000000" w:firstRow="0" w:lastRow="0" w:firstColumn="1" w:lastColumn="0" w:oddVBand="0" w:evenVBand="0" w:oddHBand="0" w:evenHBand="0" w:firstRowFirstColumn="0" w:firstRowLastColumn="0" w:lastRowFirstColumn="0" w:lastRowLastColumn="0"/>
            <w:tcW w:w="1912" w:type="dxa"/>
            <w:tcBorders>
              <w:top w:val="single" w:sz="12" w:space="0" w:color="999999" w:themeColor="text1" w:themeTint="66"/>
              <w:bottom w:val="single" w:sz="12" w:space="0" w:color="999999" w:themeColor="text1" w:themeTint="66"/>
            </w:tcBorders>
          </w:tcPr>
          <w:p w14:paraId="4679CECA" w14:textId="6BA8BAB6" w:rsidR="004B2524" w:rsidRPr="009055E2" w:rsidRDefault="004B2524" w:rsidP="009055E2">
            <w:pPr>
              <w:spacing w:line="276" w:lineRule="auto"/>
              <w:jc w:val="left"/>
              <w:rPr>
                <w:rFonts w:ascii="Sylfaen" w:hAnsi="Sylfaen"/>
                <w:b w:val="0"/>
                <w:szCs w:val="22"/>
              </w:rPr>
            </w:pPr>
            <w:r w:rsidRPr="009055E2">
              <w:rPr>
                <w:rFonts w:ascii="Sylfaen" w:hAnsi="Sylfaen"/>
                <w:b w:val="0"/>
                <w:szCs w:val="22"/>
              </w:rPr>
              <w:t xml:space="preserve">4.2.1 Lansimi i një skeme të granteve për financimin e aktiviteteve për </w:t>
            </w:r>
            <w:r w:rsidR="002A1822">
              <w:rPr>
                <w:rFonts w:ascii="Sylfaen" w:hAnsi="Sylfaen"/>
                <w:b w:val="0"/>
                <w:szCs w:val="22"/>
              </w:rPr>
              <w:t>zhvillimin</w:t>
            </w:r>
            <w:r w:rsidR="002A1822" w:rsidRPr="009055E2">
              <w:rPr>
                <w:rFonts w:ascii="Sylfaen" w:hAnsi="Sylfaen"/>
                <w:b w:val="0"/>
                <w:szCs w:val="22"/>
              </w:rPr>
              <w:t xml:space="preserve"> </w:t>
            </w:r>
            <w:r w:rsidRPr="009055E2">
              <w:rPr>
                <w:rFonts w:ascii="Sylfaen" w:hAnsi="Sylfaen"/>
                <w:b w:val="0"/>
                <w:szCs w:val="22"/>
              </w:rPr>
              <w:t xml:space="preserve">e kapaciteteve për OSHC-të për menaxhimin efektiv të vullnetarëve </w:t>
            </w:r>
          </w:p>
          <w:p w14:paraId="49FF0674" w14:textId="77777777" w:rsidR="004B2524" w:rsidRPr="00C72326" w:rsidRDefault="004B2524" w:rsidP="009055E2">
            <w:pPr>
              <w:spacing w:line="276" w:lineRule="auto"/>
              <w:jc w:val="left"/>
              <w:rPr>
                <w:rFonts w:ascii="Sylfaen" w:hAnsi="Sylfaen"/>
                <w:b w:val="0"/>
                <w:szCs w:val="22"/>
              </w:rPr>
            </w:pPr>
          </w:p>
          <w:p w14:paraId="57A77FA2" w14:textId="77777777" w:rsidR="004B2524" w:rsidRPr="00C72326" w:rsidRDefault="004B2524" w:rsidP="009055E2">
            <w:pPr>
              <w:spacing w:line="276" w:lineRule="auto"/>
              <w:jc w:val="left"/>
              <w:rPr>
                <w:rFonts w:ascii="Sylfaen" w:hAnsi="Sylfaen"/>
                <w:b w:val="0"/>
                <w:szCs w:val="22"/>
              </w:rPr>
            </w:pPr>
          </w:p>
        </w:tc>
        <w:tc>
          <w:tcPr>
            <w:tcW w:w="1401" w:type="dxa"/>
            <w:tcBorders>
              <w:top w:val="single" w:sz="12" w:space="0" w:color="999999" w:themeColor="text1" w:themeTint="66"/>
              <w:bottom w:val="single" w:sz="12" w:space="0" w:color="999999" w:themeColor="text1" w:themeTint="66"/>
            </w:tcBorders>
          </w:tcPr>
          <w:p w14:paraId="4FD84E7B" w14:textId="77777777" w:rsidR="004B2524" w:rsidRPr="00C72326"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359" w:type="dxa"/>
            <w:tcBorders>
              <w:top w:val="single" w:sz="12" w:space="0" w:color="999999" w:themeColor="text1" w:themeTint="66"/>
              <w:bottom w:val="single" w:sz="12" w:space="0" w:color="999999" w:themeColor="text1" w:themeTint="66"/>
            </w:tcBorders>
          </w:tcPr>
          <w:p w14:paraId="38479C5A" w14:textId="77777777" w:rsidR="004B2524" w:rsidRPr="00C72326"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418" w:type="dxa"/>
            <w:tcBorders>
              <w:top w:val="single" w:sz="12" w:space="0" w:color="999999" w:themeColor="text1" w:themeTint="66"/>
              <w:bottom w:val="single" w:sz="12" w:space="0" w:color="999999" w:themeColor="text1" w:themeTint="66"/>
            </w:tcBorders>
          </w:tcPr>
          <w:p w14:paraId="2E45F01A"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Skema e granteve është publikuar dhe 4-5 OSHC janë kontraktuar për të zhvilluar programet trajnuese për menaxhimin efektiv të </w:t>
            </w:r>
            <w:r w:rsidRPr="009055E2">
              <w:rPr>
                <w:rFonts w:ascii="Sylfaen" w:hAnsi="Sylfaen"/>
                <w:szCs w:val="22"/>
              </w:rPr>
              <w:lastRenderedPageBreak/>
              <w:t xml:space="preserve">vullnetarëve në bashkësitë e tyre lokale </w:t>
            </w:r>
          </w:p>
        </w:tc>
        <w:tc>
          <w:tcPr>
            <w:tcW w:w="1237" w:type="dxa"/>
            <w:tcBorders>
              <w:top w:val="single" w:sz="12" w:space="0" w:color="999999" w:themeColor="text1" w:themeTint="66"/>
              <w:bottom w:val="single" w:sz="12" w:space="0" w:color="999999" w:themeColor="text1" w:themeTint="66"/>
            </w:tcBorders>
          </w:tcPr>
          <w:p w14:paraId="4C18F341"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lastRenderedPageBreak/>
              <w:t>ZQM-ja</w:t>
            </w:r>
          </w:p>
        </w:tc>
        <w:tc>
          <w:tcPr>
            <w:tcW w:w="1466" w:type="dxa"/>
            <w:tcBorders>
              <w:top w:val="single" w:sz="12" w:space="0" w:color="999999" w:themeColor="text1" w:themeTint="66"/>
              <w:bottom w:val="single" w:sz="12" w:space="0" w:color="999999" w:themeColor="text1" w:themeTint="66"/>
            </w:tcBorders>
          </w:tcPr>
          <w:p w14:paraId="7438EE56"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Ministria e Kulturës, Ministria e Punës dhe Mirëqenies Sociale, Ministria e Financave</w:t>
            </w:r>
          </w:p>
        </w:tc>
        <w:tc>
          <w:tcPr>
            <w:tcW w:w="1346" w:type="dxa"/>
            <w:tcBorders>
              <w:top w:val="single" w:sz="12" w:space="0" w:color="999999" w:themeColor="text1" w:themeTint="66"/>
              <w:bottom w:val="single" w:sz="12" w:space="0" w:color="999999" w:themeColor="text1" w:themeTint="66"/>
            </w:tcBorders>
          </w:tcPr>
          <w:p w14:paraId="471C3E65"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200,000 EUR</w:t>
            </w:r>
          </w:p>
        </w:tc>
        <w:tc>
          <w:tcPr>
            <w:tcW w:w="1207" w:type="dxa"/>
            <w:tcBorders>
              <w:top w:val="single" w:sz="12" w:space="0" w:color="999999" w:themeColor="text1" w:themeTint="66"/>
              <w:bottom w:val="single" w:sz="12" w:space="0" w:color="999999" w:themeColor="text1" w:themeTint="66"/>
            </w:tcBorders>
          </w:tcPr>
          <w:p w14:paraId="21928AED"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Donatorët, Buxheti i Kosovës</w:t>
            </w:r>
          </w:p>
        </w:tc>
        <w:tc>
          <w:tcPr>
            <w:tcW w:w="1832" w:type="dxa"/>
            <w:tcBorders>
              <w:top w:val="single" w:sz="12" w:space="0" w:color="999999" w:themeColor="text1" w:themeTint="66"/>
              <w:bottom w:val="single" w:sz="12" w:space="0" w:color="999999" w:themeColor="text1" w:themeTint="66"/>
            </w:tcBorders>
          </w:tcPr>
          <w:p w14:paraId="0DE85E99"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Ligjet e nevojshme janë ndryshuar; Gazeta Zyrtare; ueb faqet e ZQM/ZKM-së; raportet për zbatimin e strategjisë</w:t>
            </w:r>
          </w:p>
        </w:tc>
      </w:tr>
      <w:tr w:rsidR="00ED5299" w:rsidRPr="009055E2" w14:paraId="2BBB8981" w14:textId="77777777" w:rsidTr="00C07AC2">
        <w:tc>
          <w:tcPr>
            <w:cnfStyle w:val="001000000000" w:firstRow="0" w:lastRow="0" w:firstColumn="1" w:lastColumn="0" w:oddVBand="0" w:evenVBand="0" w:oddHBand="0" w:evenHBand="0" w:firstRowFirstColumn="0" w:firstRowLastColumn="0" w:lastRowFirstColumn="0" w:lastRowLastColumn="0"/>
            <w:tcW w:w="1912" w:type="dxa"/>
            <w:tcBorders>
              <w:top w:val="single" w:sz="12" w:space="0" w:color="999999" w:themeColor="text1" w:themeTint="66"/>
              <w:bottom w:val="single" w:sz="12" w:space="0" w:color="999999" w:themeColor="text1" w:themeTint="66"/>
            </w:tcBorders>
          </w:tcPr>
          <w:p w14:paraId="5B7F1EF7" w14:textId="28EE6971" w:rsidR="004B2524" w:rsidRPr="009055E2" w:rsidRDefault="004B2524" w:rsidP="009055E2">
            <w:pPr>
              <w:spacing w:line="276" w:lineRule="auto"/>
              <w:jc w:val="left"/>
              <w:rPr>
                <w:rFonts w:ascii="Sylfaen" w:hAnsi="Sylfaen"/>
                <w:b w:val="0"/>
                <w:szCs w:val="22"/>
              </w:rPr>
            </w:pPr>
            <w:r w:rsidRPr="009055E2">
              <w:rPr>
                <w:rFonts w:ascii="Sylfaen" w:hAnsi="Sylfaen"/>
                <w:b w:val="0"/>
                <w:szCs w:val="22"/>
              </w:rPr>
              <w:t xml:space="preserve">4.2.2 </w:t>
            </w:r>
            <w:r w:rsidR="007F6D53">
              <w:rPr>
                <w:rFonts w:ascii="Sylfaen" w:hAnsi="Sylfaen"/>
                <w:b w:val="0"/>
                <w:szCs w:val="22"/>
              </w:rPr>
              <w:t>P</w:t>
            </w:r>
            <w:r w:rsidRPr="009055E2">
              <w:rPr>
                <w:rFonts w:ascii="Sylfaen" w:hAnsi="Sylfaen"/>
                <w:b w:val="0"/>
                <w:szCs w:val="22"/>
              </w:rPr>
              <w:t>ërgatit</w:t>
            </w:r>
            <w:r w:rsidR="007F6D53">
              <w:rPr>
                <w:rFonts w:ascii="Sylfaen" w:hAnsi="Sylfaen"/>
                <w:b w:val="0"/>
                <w:szCs w:val="22"/>
              </w:rPr>
              <w:t>ja e</w:t>
            </w:r>
            <w:r w:rsidRPr="009055E2">
              <w:rPr>
                <w:rFonts w:ascii="Sylfaen" w:hAnsi="Sylfaen"/>
                <w:b w:val="0"/>
                <w:szCs w:val="22"/>
              </w:rPr>
              <w:t xml:space="preserve"> një </w:t>
            </w:r>
            <w:r w:rsidR="007F6D53">
              <w:rPr>
                <w:rFonts w:ascii="Sylfaen" w:hAnsi="Sylfaen"/>
                <w:b w:val="0"/>
                <w:szCs w:val="22"/>
              </w:rPr>
              <w:t>Manuali</w:t>
            </w:r>
            <w:r w:rsidRPr="009055E2">
              <w:rPr>
                <w:rFonts w:ascii="Sylfaen" w:hAnsi="Sylfaen"/>
                <w:b w:val="0"/>
                <w:szCs w:val="22"/>
              </w:rPr>
              <w:t xml:space="preserve"> me udhëzime për rekrutimin dhe menaxhimin e vullnetarëve </w:t>
            </w:r>
          </w:p>
        </w:tc>
        <w:tc>
          <w:tcPr>
            <w:tcW w:w="1401" w:type="dxa"/>
            <w:tcBorders>
              <w:top w:val="single" w:sz="12" w:space="0" w:color="999999" w:themeColor="text1" w:themeTint="66"/>
              <w:bottom w:val="single" w:sz="12" w:space="0" w:color="999999" w:themeColor="text1" w:themeTint="66"/>
            </w:tcBorders>
          </w:tcPr>
          <w:p w14:paraId="36D3D10F" w14:textId="77777777" w:rsidR="004B2524" w:rsidRPr="00C72326"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359" w:type="dxa"/>
            <w:tcBorders>
              <w:top w:val="single" w:sz="12" w:space="0" w:color="999999" w:themeColor="text1" w:themeTint="66"/>
              <w:bottom w:val="single" w:sz="12" w:space="0" w:color="999999" w:themeColor="text1" w:themeTint="66"/>
            </w:tcBorders>
          </w:tcPr>
          <w:p w14:paraId="7707F26E" w14:textId="77777777" w:rsidR="004B2524" w:rsidRPr="00C72326"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418" w:type="dxa"/>
            <w:tcBorders>
              <w:top w:val="single" w:sz="12" w:space="0" w:color="999999" w:themeColor="text1" w:themeTint="66"/>
              <w:bottom w:val="single" w:sz="12" w:space="0" w:color="999999" w:themeColor="text1" w:themeTint="66"/>
            </w:tcBorders>
          </w:tcPr>
          <w:p w14:paraId="06EC58D4" w14:textId="69AD88FD" w:rsidR="004B2524" w:rsidRPr="009055E2" w:rsidRDefault="007F6D53"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Manuali</w:t>
            </w:r>
            <w:r w:rsidR="004B2524" w:rsidRPr="009055E2">
              <w:rPr>
                <w:rFonts w:ascii="Sylfaen" w:hAnsi="Sylfaen"/>
                <w:szCs w:val="22"/>
              </w:rPr>
              <w:t xml:space="preserve"> me udhëzimet për angazhimin e vullnetarëve është përgatitur dhe shpërndarë, në bazë të </w:t>
            </w:r>
            <w:r w:rsidR="006B4516">
              <w:rPr>
                <w:rFonts w:ascii="Sylfaen" w:hAnsi="Sylfaen"/>
                <w:szCs w:val="22"/>
              </w:rPr>
              <w:t>ndryshimeve</w:t>
            </w:r>
            <w:r>
              <w:rPr>
                <w:rFonts w:ascii="Sylfaen" w:hAnsi="Sylfaen"/>
                <w:szCs w:val="22"/>
              </w:rPr>
              <w:t xml:space="preserve"> të </w:t>
            </w:r>
            <w:r w:rsidR="004B2524" w:rsidRPr="009055E2">
              <w:rPr>
                <w:rFonts w:ascii="Sylfaen" w:hAnsi="Sylfaen"/>
                <w:szCs w:val="22"/>
              </w:rPr>
              <w:t xml:space="preserve">kornizës ligjore </w:t>
            </w:r>
          </w:p>
        </w:tc>
        <w:tc>
          <w:tcPr>
            <w:tcW w:w="1237" w:type="dxa"/>
            <w:tcBorders>
              <w:top w:val="single" w:sz="12" w:space="0" w:color="999999" w:themeColor="text1" w:themeTint="66"/>
              <w:bottom w:val="single" w:sz="12" w:space="0" w:color="999999" w:themeColor="text1" w:themeTint="66"/>
            </w:tcBorders>
          </w:tcPr>
          <w:p w14:paraId="34188207"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ZQM-ja</w:t>
            </w:r>
          </w:p>
        </w:tc>
        <w:tc>
          <w:tcPr>
            <w:tcW w:w="1466" w:type="dxa"/>
            <w:tcBorders>
              <w:top w:val="single" w:sz="12" w:space="0" w:color="999999" w:themeColor="text1" w:themeTint="66"/>
              <w:bottom w:val="single" w:sz="12" w:space="0" w:color="999999" w:themeColor="text1" w:themeTint="66"/>
            </w:tcBorders>
          </w:tcPr>
          <w:p w14:paraId="2B41052F"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Të gjitha ministritë përkatëse</w:t>
            </w:r>
          </w:p>
        </w:tc>
        <w:tc>
          <w:tcPr>
            <w:tcW w:w="1346" w:type="dxa"/>
            <w:tcBorders>
              <w:top w:val="single" w:sz="12" w:space="0" w:color="999999" w:themeColor="text1" w:themeTint="66"/>
              <w:bottom w:val="single" w:sz="12" w:space="0" w:color="999999" w:themeColor="text1" w:themeTint="66"/>
            </w:tcBorders>
          </w:tcPr>
          <w:p w14:paraId="7870B037"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5000 EUR</w:t>
            </w:r>
          </w:p>
        </w:tc>
        <w:tc>
          <w:tcPr>
            <w:tcW w:w="1207" w:type="dxa"/>
            <w:tcBorders>
              <w:top w:val="single" w:sz="12" w:space="0" w:color="999999" w:themeColor="text1" w:themeTint="66"/>
              <w:bottom w:val="single" w:sz="12" w:space="0" w:color="999999" w:themeColor="text1" w:themeTint="66"/>
            </w:tcBorders>
          </w:tcPr>
          <w:p w14:paraId="16252D83"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Donatorët </w:t>
            </w:r>
          </w:p>
        </w:tc>
        <w:tc>
          <w:tcPr>
            <w:tcW w:w="1832" w:type="dxa"/>
            <w:tcBorders>
              <w:top w:val="single" w:sz="12" w:space="0" w:color="999999" w:themeColor="text1" w:themeTint="66"/>
              <w:bottom w:val="single" w:sz="12" w:space="0" w:color="999999" w:themeColor="text1" w:themeTint="66"/>
            </w:tcBorders>
          </w:tcPr>
          <w:p w14:paraId="2B4FB410" w14:textId="1282A292" w:rsidR="004B2524" w:rsidRPr="009055E2" w:rsidRDefault="005E55C0"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Manuali</w:t>
            </w:r>
            <w:r w:rsidR="004B2524" w:rsidRPr="009055E2">
              <w:rPr>
                <w:rFonts w:ascii="Sylfaen" w:hAnsi="Sylfaen"/>
                <w:szCs w:val="22"/>
              </w:rPr>
              <w:t xml:space="preserve"> është publikuar në ueb faqen e ZQM/ZKM-së</w:t>
            </w:r>
          </w:p>
        </w:tc>
      </w:tr>
    </w:tbl>
    <w:p w14:paraId="004D8F1A" w14:textId="0C11E17B" w:rsidR="004B2524" w:rsidRPr="009055E2" w:rsidRDefault="004B2524" w:rsidP="009055E2">
      <w:pPr>
        <w:pStyle w:val="Heading3"/>
        <w:spacing w:line="276" w:lineRule="auto"/>
        <w:rPr>
          <w:rFonts w:ascii="Sylfaen" w:hAnsi="Sylfaen"/>
          <w:color w:val="auto"/>
          <w:sz w:val="22"/>
          <w:szCs w:val="22"/>
        </w:rPr>
      </w:pPr>
      <w:r w:rsidRPr="009055E2">
        <w:rPr>
          <w:rFonts w:ascii="Sylfaen" w:hAnsi="Sylfaen"/>
          <w:color w:val="auto"/>
          <w:sz w:val="22"/>
          <w:szCs w:val="22"/>
        </w:rPr>
        <w:t xml:space="preserve">Nën-Objektivi 4.3 Rritja e </w:t>
      </w:r>
      <w:r w:rsidR="002B7D65">
        <w:rPr>
          <w:rFonts w:ascii="Sylfaen" w:hAnsi="Sylfaen"/>
          <w:color w:val="auto"/>
          <w:sz w:val="22"/>
          <w:szCs w:val="22"/>
        </w:rPr>
        <w:t>ndërgjegjësimit t</w:t>
      </w:r>
      <w:r w:rsidRPr="009055E2">
        <w:rPr>
          <w:rFonts w:ascii="Sylfaen" w:hAnsi="Sylfaen"/>
          <w:color w:val="auto"/>
          <w:sz w:val="22"/>
          <w:szCs w:val="22"/>
        </w:rPr>
        <w:t>ë qytetarëve për mundësitë dhe vlerat e vullnetarizmit</w:t>
      </w:r>
    </w:p>
    <w:tbl>
      <w:tblPr>
        <w:tblStyle w:val="GridTable1Light2"/>
        <w:tblW w:w="13149" w:type="dxa"/>
        <w:tblLook w:val="04A0" w:firstRow="1" w:lastRow="0" w:firstColumn="1" w:lastColumn="0" w:noHBand="0" w:noVBand="1"/>
      </w:tblPr>
      <w:tblGrid>
        <w:gridCol w:w="2376"/>
        <w:gridCol w:w="3261"/>
        <w:gridCol w:w="2551"/>
        <w:gridCol w:w="2268"/>
        <w:gridCol w:w="2693"/>
      </w:tblGrid>
      <w:tr w:rsidR="00ED5299" w:rsidRPr="009055E2" w14:paraId="5D5ABC04" w14:textId="77777777" w:rsidTr="000B2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F2F2F2" w:themeFill="background1" w:themeFillShade="F2"/>
            <w:vAlign w:val="center"/>
          </w:tcPr>
          <w:p w14:paraId="3A777F42" w14:textId="77777777" w:rsidR="004B2524" w:rsidRPr="009055E2" w:rsidRDefault="004B2524" w:rsidP="009055E2">
            <w:pPr>
              <w:spacing w:line="276" w:lineRule="auto"/>
              <w:jc w:val="center"/>
              <w:rPr>
                <w:rFonts w:ascii="Sylfaen" w:hAnsi="Sylfaen"/>
                <w:szCs w:val="22"/>
              </w:rPr>
            </w:pPr>
            <w:r w:rsidRPr="009055E2">
              <w:rPr>
                <w:rFonts w:ascii="Sylfaen" w:hAnsi="Sylfaen"/>
                <w:szCs w:val="22"/>
              </w:rPr>
              <w:t>Nën-Objektivi 4.3</w:t>
            </w:r>
          </w:p>
        </w:tc>
        <w:tc>
          <w:tcPr>
            <w:tcW w:w="3261" w:type="dxa"/>
            <w:vMerge w:val="restart"/>
            <w:shd w:val="clear" w:color="auto" w:fill="F2F2F2" w:themeFill="background1" w:themeFillShade="F2"/>
            <w:vAlign w:val="center"/>
          </w:tcPr>
          <w:p w14:paraId="1559E444"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Treguesi për matjen e arritjeve të nën-objektivit</w:t>
            </w:r>
          </w:p>
        </w:tc>
        <w:tc>
          <w:tcPr>
            <w:tcW w:w="2551" w:type="dxa"/>
            <w:tcBorders>
              <w:bottom w:val="single" w:sz="12" w:space="0" w:color="999999" w:themeColor="text1" w:themeTint="66"/>
            </w:tcBorders>
            <w:shd w:val="clear" w:color="auto" w:fill="F2F2F2" w:themeFill="background1" w:themeFillShade="F2"/>
          </w:tcPr>
          <w:p w14:paraId="3496CC09"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bCs w:val="0"/>
                <w:szCs w:val="22"/>
              </w:rPr>
            </w:pPr>
            <w:r w:rsidRPr="009055E2">
              <w:rPr>
                <w:rFonts w:ascii="Sylfaen" w:hAnsi="Sylfaen"/>
                <w:szCs w:val="22"/>
              </w:rPr>
              <w:t xml:space="preserve">Baza </w:t>
            </w:r>
          </w:p>
        </w:tc>
        <w:tc>
          <w:tcPr>
            <w:tcW w:w="4961" w:type="dxa"/>
            <w:gridSpan w:val="2"/>
            <w:tcBorders>
              <w:bottom w:val="single" w:sz="12" w:space="0" w:color="999999" w:themeColor="text1" w:themeTint="66"/>
            </w:tcBorders>
            <w:shd w:val="clear" w:color="auto" w:fill="F2F2F2" w:themeFill="background1" w:themeFillShade="F2"/>
          </w:tcPr>
          <w:p w14:paraId="181E4C1D"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Synimi </w:t>
            </w:r>
          </w:p>
        </w:tc>
      </w:tr>
      <w:tr w:rsidR="00ED5299" w:rsidRPr="009055E2" w14:paraId="6CA9B3AB" w14:textId="77777777" w:rsidTr="000B2C0B">
        <w:tc>
          <w:tcPr>
            <w:cnfStyle w:val="001000000000" w:firstRow="0" w:lastRow="0" w:firstColumn="1" w:lastColumn="0" w:oddVBand="0" w:evenVBand="0" w:oddHBand="0" w:evenHBand="0" w:firstRowFirstColumn="0" w:firstRowLastColumn="0" w:lastRowFirstColumn="0" w:lastRowLastColumn="0"/>
            <w:tcW w:w="2376" w:type="dxa"/>
            <w:vMerge/>
            <w:tcBorders>
              <w:bottom w:val="single" w:sz="12" w:space="0" w:color="999999" w:themeColor="text1" w:themeTint="66"/>
            </w:tcBorders>
          </w:tcPr>
          <w:p w14:paraId="7CEBCA3A" w14:textId="77777777" w:rsidR="004B2524" w:rsidRPr="009055E2" w:rsidRDefault="004B2524" w:rsidP="009055E2">
            <w:pPr>
              <w:spacing w:line="276" w:lineRule="auto"/>
              <w:rPr>
                <w:rFonts w:ascii="Sylfaen" w:hAnsi="Sylfaen"/>
                <w:szCs w:val="22"/>
                <w:lang w:val="en-GB"/>
              </w:rPr>
            </w:pPr>
          </w:p>
        </w:tc>
        <w:tc>
          <w:tcPr>
            <w:tcW w:w="3261" w:type="dxa"/>
            <w:vMerge/>
            <w:tcBorders>
              <w:bottom w:val="single" w:sz="12" w:space="0" w:color="999999" w:themeColor="text1" w:themeTint="66"/>
            </w:tcBorders>
          </w:tcPr>
          <w:p w14:paraId="7CBA1F08" w14:textId="77777777" w:rsidR="004B2524" w:rsidRPr="009055E2" w:rsidRDefault="004B2524"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2551" w:type="dxa"/>
            <w:tcBorders>
              <w:top w:val="single" w:sz="12" w:space="0" w:color="999999" w:themeColor="text1" w:themeTint="66"/>
              <w:bottom w:val="single" w:sz="12" w:space="0" w:color="999999" w:themeColor="text1" w:themeTint="66"/>
            </w:tcBorders>
            <w:shd w:val="clear" w:color="auto" w:fill="F2F2F2" w:themeFill="background1" w:themeFillShade="F2"/>
          </w:tcPr>
          <w:p w14:paraId="0B4581CD" w14:textId="300D03D0"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E2649E">
              <w:rPr>
                <w:rFonts w:ascii="Sylfaen" w:hAnsi="Sylfaen"/>
                <w:szCs w:val="22"/>
              </w:rPr>
              <w:t>8</w:t>
            </w:r>
          </w:p>
        </w:tc>
        <w:tc>
          <w:tcPr>
            <w:tcW w:w="2268" w:type="dxa"/>
            <w:tcBorders>
              <w:top w:val="single" w:sz="12" w:space="0" w:color="999999" w:themeColor="text1" w:themeTint="66"/>
              <w:bottom w:val="single" w:sz="12" w:space="0" w:color="999999" w:themeColor="text1" w:themeTint="66"/>
            </w:tcBorders>
            <w:shd w:val="clear" w:color="auto" w:fill="F2F2F2" w:themeFill="background1" w:themeFillShade="F2"/>
          </w:tcPr>
          <w:p w14:paraId="04914DBF" w14:textId="7E5801A6"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E2649E">
              <w:rPr>
                <w:rFonts w:ascii="Sylfaen" w:hAnsi="Sylfaen"/>
                <w:szCs w:val="22"/>
              </w:rPr>
              <w:t>1</w:t>
            </w:r>
          </w:p>
        </w:tc>
        <w:tc>
          <w:tcPr>
            <w:tcW w:w="2693" w:type="dxa"/>
            <w:tcBorders>
              <w:top w:val="single" w:sz="12" w:space="0" w:color="999999" w:themeColor="text1" w:themeTint="66"/>
              <w:bottom w:val="single" w:sz="12" w:space="0" w:color="999999" w:themeColor="text1" w:themeTint="66"/>
            </w:tcBorders>
            <w:shd w:val="clear" w:color="auto" w:fill="F2F2F2" w:themeFill="background1" w:themeFillShade="F2"/>
          </w:tcPr>
          <w:p w14:paraId="55605BAC" w14:textId="11443B43"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E2649E">
              <w:rPr>
                <w:rFonts w:ascii="Sylfaen" w:hAnsi="Sylfaen"/>
                <w:szCs w:val="22"/>
              </w:rPr>
              <w:t>3</w:t>
            </w:r>
          </w:p>
        </w:tc>
      </w:tr>
      <w:tr w:rsidR="00ED5299" w:rsidRPr="009055E2" w14:paraId="34F80FC0" w14:textId="77777777" w:rsidTr="000B2C0B">
        <w:trPr>
          <w:trHeight w:val="1422"/>
        </w:trPr>
        <w:tc>
          <w:tcPr>
            <w:cnfStyle w:val="001000000000" w:firstRow="0" w:lastRow="0" w:firstColumn="1" w:lastColumn="0" w:oddVBand="0" w:evenVBand="0" w:oddHBand="0" w:evenHBand="0" w:firstRowFirstColumn="0" w:firstRowLastColumn="0" w:lastRowFirstColumn="0" w:lastRowLastColumn="0"/>
            <w:tcW w:w="2376" w:type="dxa"/>
            <w:tcBorders>
              <w:top w:val="single" w:sz="12" w:space="0" w:color="999999" w:themeColor="text1" w:themeTint="66"/>
            </w:tcBorders>
            <w:vAlign w:val="center"/>
          </w:tcPr>
          <w:p w14:paraId="455E8D53" w14:textId="694661EA" w:rsidR="004B2524" w:rsidRPr="005E55C0" w:rsidRDefault="004B2524" w:rsidP="009055E2">
            <w:pPr>
              <w:spacing w:line="276" w:lineRule="auto"/>
              <w:jc w:val="left"/>
              <w:rPr>
                <w:rFonts w:ascii="Sylfaen" w:hAnsi="Sylfaen"/>
                <w:b w:val="0"/>
                <w:szCs w:val="22"/>
              </w:rPr>
            </w:pPr>
            <w:r w:rsidRPr="005E55C0">
              <w:rPr>
                <w:rFonts w:ascii="Sylfaen" w:hAnsi="Sylfaen"/>
                <w:b w:val="0"/>
                <w:szCs w:val="22"/>
              </w:rPr>
              <w:t xml:space="preserve">Rritja e </w:t>
            </w:r>
            <w:r w:rsidR="005E55C0">
              <w:rPr>
                <w:rFonts w:ascii="Sylfaen" w:hAnsi="Sylfaen"/>
                <w:b w:val="0"/>
                <w:szCs w:val="22"/>
              </w:rPr>
              <w:t>njohurive</w:t>
            </w:r>
            <w:r w:rsidR="002B7D65" w:rsidRPr="005E55C0">
              <w:rPr>
                <w:rFonts w:ascii="Sylfaen" w:hAnsi="Sylfaen"/>
                <w:b w:val="0"/>
                <w:szCs w:val="22"/>
              </w:rPr>
              <w:t xml:space="preserve"> t</w:t>
            </w:r>
            <w:r w:rsidR="005E55C0">
              <w:rPr>
                <w:rFonts w:ascii="Sylfaen" w:hAnsi="Sylfaen"/>
                <w:b w:val="0"/>
                <w:szCs w:val="22"/>
              </w:rPr>
              <w:t>ek</w:t>
            </w:r>
            <w:r w:rsidRPr="005E55C0">
              <w:rPr>
                <w:rFonts w:ascii="Sylfaen" w:hAnsi="Sylfaen"/>
                <w:b w:val="0"/>
                <w:szCs w:val="22"/>
              </w:rPr>
              <w:t xml:space="preserve"> qytetarë</w:t>
            </w:r>
            <w:r w:rsidR="005E55C0">
              <w:rPr>
                <w:rFonts w:ascii="Sylfaen" w:hAnsi="Sylfaen"/>
                <w:b w:val="0"/>
                <w:szCs w:val="22"/>
              </w:rPr>
              <w:t>t</w:t>
            </w:r>
            <w:r w:rsidRPr="005E55C0">
              <w:rPr>
                <w:rFonts w:ascii="Sylfaen" w:hAnsi="Sylfaen"/>
                <w:b w:val="0"/>
                <w:szCs w:val="22"/>
              </w:rPr>
              <w:t xml:space="preserve"> për mundësitë dhe vlerat e vullnetarizmit</w:t>
            </w:r>
          </w:p>
        </w:tc>
        <w:tc>
          <w:tcPr>
            <w:tcW w:w="3261" w:type="dxa"/>
            <w:tcBorders>
              <w:top w:val="single" w:sz="12" w:space="0" w:color="999999" w:themeColor="text1" w:themeTint="66"/>
              <w:bottom w:val="single" w:sz="12" w:space="0" w:color="999999" w:themeColor="text1" w:themeTint="66"/>
            </w:tcBorders>
          </w:tcPr>
          <w:p w14:paraId="576079B3" w14:textId="77777777" w:rsidR="004B2524" w:rsidRPr="00C72326"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2B29ABFC" w14:textId="45340A43" w:rsidR="004B2524" w:rsidRPr="009055E2" w:rsidRDefault="004B2524" w:rsidP="00A76698">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 </w:t>
            </w:r>
            <w:r w:rsidR="002B7D65" w:rsidRPr="002B7D65">
              <w:rPr>
                <w:rFonts w:ascii="Sylfaen" w:hAnsi="Sylfaen"/>
                <w:szCs w:val="22"/>
              </w:rPr>
              <w:t xml:space="preserve">e qytetarëve të </w:t>
            </w:r>
            <w:r w:rsidR="005E55C0">
              <w:rPr>
                <w:rFonts w:ascii="Sylfaen" w:hAnsi="Sylfaen"/>
                <w:szCs w:val="22"/>
              </w:rPr>
              <w:t>njoftuar</w:t>
            </w:r>
            <w:r w:rsidR="002B7D65" w:rsidRPr="002B7D65">
              <w:rPr>
                <w:rFonts w:ascii="Sylfaen" w:hAnsi="Sylfaen"/>
                <w:szCs w:val="22"/>
              </w:rPr>
              <w:t xml:space="preserve"> për mundësitë dhe vlerat e vullnetarizmit</w:t>
            </w:r>
          </w:p>
        </w:tc>
        <w:tc>
          <w:tcPr>
            <w:tcW w:w="2551" w:type="dxa"/>
            <w:tcBorders>
              <w:top w:val="single" w:sz="12" w:space="0" w:color="999999" w:themeColor="text1" w:themeTint="66"/>
              <w:bottom w:val="single" w:sz="12" w:space="0" w:color="999999" w:themeColor="text1" w:themeTint="66"/>
            </w:tcBorders>
          </w:tcPr>
          <w:p w14:paraId="78B7A1DC" w14:textId="77777777" w:rsidR="004B2524" w:rsidRPr="00C72326"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37C9616B" w14:textId="6BC0E76C"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Të kontrollohen rezultatet e anketës rreth </w:t>
            </w:r>
            <w:r w:rsidR="005E55C0">
              <w:rPr>
                <w:rFonts w:ascii="Sylfaen" w:hAnsi="Sylfaen"/>
                <w:szCs w:val="22"/>
              </w:rPr>
              <w:t>njohurive t</w:t>
            </w:r>
            <w:r w:rsidRPr="009055E2">
              <w:rPr>
                <w:rFonts w:ascii="Sylfaen" w:hAnsi="Sylfaen"/>
                <w:szCs w:val="22"/>
              </w:rPr>
              <w:t xml:space="preserve">ë qytetarëve </w:t>
            </w:r>
            <w:r w:rsidRPr="009055E2">
              <w:rPr>
                <w:rFonts w:ascii="Sylfaen" w:hAnsi="Sylfaen"/>
                <w:szCs w:val="22"/>
              </w:rPr>
              <w:lastRenderedPageBreak/>
              <w:t>për vlerat dhe mundësitë e vullnetarizmit</w:t>
            </w:r>
          </w:p>
        </w:tc>
        <w:tc>
          <w:tcPr>
            <w:tcW w:w="2268" w:type="dxa"/>
            <w:tcBorders>
              <w:top w:val="single" w:sz="12" w:space="0" w:color="999999" w:themeColor="text1" w:themeTint="66"/>
              <w:bottom w:val="single" w:sz="12" w:space="0" w:color="999999" w:themeColor="text1" w:themeTint="66"/>
            </w:tcBorders>
          </w:tcPr>
          <w:p w14:paraId="43AB204F" w14:textId="77777777" w:rsidR="004B2524" w:rsidRPr="00C72326"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170359C2" w14:textId="0709B86C"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 e qytetarëve që e konfirmojnë qëndrimin pozitiv kundrejt </w:t>
            </w:r>
            <w:r w:rsidRPr="009055E2">
              <w:rPr>
                <w:rFonts w:ascii="Sylfaen" w:hAnsi="Sylfaen"/>
                <w:szCs w:val="22"/>
              </w:rPr>
              <w:lastRenderedPageBreak/>
              <w:t>vullnetarizmit dhe përfshirjes në aktivitete vullnetare</w:t>
            </w:r>
          </w:p>
          <w:p w14:paraId="76971FE5" w14:textId="77777777" w:rsidR="004B2524" w:rsidRPr="00C72326"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2693" w:type="dxa"/>
            <w:tcBorders>
              <w:top w:val="single" w:sz="12" w:space="0" w:color="999999" w:themeColor="text1" w:themeTint="66"/>
              <w:bottom w:val="single" w:sz="12" w:space="0" w:color="999999" w:themeColor="text1" w:themeTint="66"/>
            </w:tcBorders>
          </w:tcPr>
          <w:p w14:paraId="1EAF8BC8" w14:textId="77777777" w:rsidR="004B2524" w:rsidRPr="00C72326"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21EE9965" w14:textId="77777777" w:rsidR="005E55C0" w:rsidRPr="009055E2" w:rsidRDefault="005E55C0" w:rsidP="005E55C0">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 e qytetarëve që e konfirmojnë qëndrimin pozitiv kundrejt vullnetarizmit dhe </w:t>
            </w:r>
            <w:r w:rsidRPr="009055E2">
              <w:rPr>
                <w:rFonts w:ascii="Sylfaen" w:hAnsi="Sylfaen"/>
                <w:szCs w:val="22"/>
              </w:rPr>
              <w:lastRenderedPageBreak/>
              <w:t>përfshirjes në aktivitete vullnetare</w:t>
            </w:r>
          </w:p>
          <w:p w14:paraId="4F92273C" w14:textId="4D7F2656"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r>
    </w:tbl>
    <w:p w14:paraId="2B810242" w14:textId="77777777" w:rsidR="004B2524" w:rsidRPr="00C07AC2" w:rsidRDefault="004B2524" w:rsidP="009055E2">
      <w:pPr>
        <w:spacing w:line="276" w:lineRule="auto"/>
        <w:rPr>
          <w:rFonts w:ascii="Sylfaen" w:hAnsi="Sylfaen"/>
          <w:szCs w:val="22"/>
        </w:rPr>
      </w:pPr>
    </w:p>
    <w:tbl>
      <w:tblPr>
        <w:tblStyle w:val="GridTable1Light2"/>
        <w:tblW w:w="13178" w:type="dxa"/>
        <w:tblLook w:val="04A0" w:firstRow="1" w:lastRow="0" w:firstColumn="1" w:lastColumn="0" w:noHBand="0" w:noVBand="1"/>
      </w:tblPr>
      <w:tblGrid>
        <w:gridCol w:w="1854"/>
        <w:gridCol w:w="1530"/>
        <w:gridCol w:w="1408"/>
        <w:gridCol w:w="1227"/>
        <w:gridCol w:w="1270"/>
        <w:gridCol w:w="1424"/>
        <w:gridCol w:w="1304"/>
        <w:gridCol w:w="1455"/>
        <w:gridCol w:w="1706"/>
      </w:tblGrid>
      <w:tr w:rsidR="00ED5299" w:rsidRPr="009055E2" w14:paraId="2EB44837" w14:textId="77777777" w:rsidTr="00C07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vMerge w:val="restart"/>
            <w:shd w:val="clear" w:color="auto" w:fill="F2F2F2" w:themeFill="background1" w:themeFillShade="F2"/>
            <w:vAlign w:val="center"/>
          </w:tcPr>
          <w:p w14:paraId="0F4058B9" w14:textId="77777777" w:rsidR="004B2524" w:rsidRPr="009055E2" w:rsidRDefault="004B2524" w:rsidP="009055E2">
            <w:pPr>
              <w:spacing w:line="276" w:lineRule="auto"/>
              <w:jc w:val="center"/>
              <w:rPr>
                <w:rFonts w:ascii="Sylfaen" w:hAnsi="Sylfaen"/>
                <w:szCs w:val="22"/>
              </w:rPr>
            </w:pPr>
            <w:r w:rsidRPr="009055E2">
              <w:rPr>
                <w:rFonts w:ascii="Sylfaen" w:hAnsi="Sylfaen"/>
                <w:szCs w:val="22"/>
              </w:rPr>
              <w:t>Aktiviteti</w:t>
            </w:r>
          </w:p>
        </w:tc>
        <w:tc>
          <w:tcPr>
            <w:tcW w:w="4165" w:type="dxa"/>
            <w:gridSpan w:val="3"/>
            <w:tcBorders>
              <w:bottom w:val="single" w:sz="12" w:space="0" w:color="999999" w:themeColor="text1" w:themeTint="66"/>
            </w:tcBorders>
            <w:shd w:val="clear" w:color="auto" w:fill="F2F2F2" w:themeFill="background1" w:themeFillShade="F2"/>
          </w:tcPr>
          <w:p w14:paraId="32987445"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Arritjet </w:t>
            </w:r>
          </w:p>
        </w:tc>
        <w:tc>
          <w:tcPr>
            <w:tcW w:w="2694" w:type="dxa"/>
            <w:gridSpan w:val="2"/>
            <w:tcBorders>
              <w:bottom w:val="single" w:sz="12" w:space="0" w:color="999999" w:themeColor="text1" w:themeTint="66"/>
            </w:tcBorders>
            <w:shd w:val="clear" w:color="auto" w:fill="F2F2F2" w:themeFill="background1" w:themeFillShade="F2"/>
          </w:tcPr>
          <w:p w14:paraId="1DB14459"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Institucionet</w:t>
            </w:r>
          </w:p>
        </w:tc>
        <w:tc>
          <w:tcPr>
            <w:tcW w:w="1304" w:type="dxa"/>
            <w:vMerge w:val="restart"/>
            <w:shd w:val="clear" w:color="auto" w:fill="F2F2F2" w:themeFill="background1" w:themeFillShade="F2"/>
            <w:vAlign w:val="center"/>
          </w:tcPr>
          <w:p w14:paraId="3497D689"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400E1532"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Kosto financiare</w:t>
            </w:r>
          </w:p>
        </w:tc>
        <w:tc>
          <w:tcPr>
            <w:tcW w:w="1455" w:type="dxa"/>
            <w:vMerge w:val="restart"/>
            <w:shd w:val="clear" w:color="auto" w:fill="F2F2F2" w:themeFill="background1" w:themeFillShade="F2"/>
          </w:tcPr>
          <w:p w14:paraId="774FE751"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4F6A0B8E"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Burimet financiare</w:t>
            </w:r>
          </w:p>
        </w:tc>
        <w:tc>
          <w:tcPr>
            <w:tcW w:w="1706" w:type="dxa"/>
            <w:vMerge w:val="restart"/>
            <w:shd w:val="clear" w:color="auto" w:fill="F2F2F2" w:themeFill="background1" w:themeFillShade="F2"/>
          </w:tcPr>
          <w:p w14:paraId="324A2D9D"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lang w:val="en-GB"/>
              </w:rPr>
            </w:pPr>
          </w:p>
          <w:p w14:paraId="62C4B082" w14:textId="77777777" w:rsidR="004B2524" w:rsidRPr="009055E2" w:rsidRDefault="004B2524" w:rsidP="009055E2">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Mënyrat e verifikimit</w:t>
            </w:r>
          </w:p>
        </w:tc>
      </w:tr>
      <w:tr w:rsidR="00ED5299" w:rsidRPr="009055E2" w14:paraId="39A75C11" w14:textId="77777777" w:rsidTr="00C07AC2">
        <w:tc>
          <w:tcPr>
            <w:cnfStyle w:val="001000000000" w:firstRow="0" w:lastRow="0" w:firstColumn="1" w:lastColumn="0" w:oddVBand="0" w:evenVBand="0" w:oddHBand="0" w:evenHBand="0" w:firstRowFirstColumn="0" w:firstRowLastColumn="0" w:lastRowFirstColumn="0" w:lastRowLastColumn="0"/>
            <w:tcW w:w="1854" w:type="dxa"/>
            <w:vMerge/>
            <w:tcBorders>
              <w:bottom w:val="single" w:sz="12" w:space="0" w:color="999999" w:themeColor="text1" w:themeTint="66"/>
            </w:tcBorders>
          </w:tcPr>
          <w:p w14:paraId="5543296A" w14:textId="77777777" w:rsidR="004B2524" w:rsidRPr="009055E2" w:rsidRDefault="004B2524" w:rsidP="009055E2">
            <w:pPr>
              <w:spacing w:line="276" w:lineRule="auto"/>
              <w:rPr>
                <w:rFonts w:ascii="Sylfaen" w:hAnsi="Sylfaen"/>
                <w:szCs w:val="22"/>
                <w:lang w:val="en-GB"/>
              </w:rPr>
            </w:pPr>
          </w:p>
        </w:tc>
        <w:tc>
          <w:tcPr>
            <w:tcW w:w="1530" w:type="dxa"/>
            <w:tcBorders>
              <w:top w:val="single" w:sz="12" w:space="0" w:color="999999" w:themeColor="text1" w:themeTint="66"/>
              <w:bottom w:val="single" w:sz="12" w:space="0" w:color="999999" w:themeColor="text1" w:themeTint="66"/>
            </w:tcBorders>
            <w:shd w:val="clear" w:color="auto" w:fill="F2F2F2" w:themeFill="background1" w:themeFillShade="F2"/>
          </w:tcPr>
          <w:p w14:paraId="0C98B3A2" w14:textId="01A239DB"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201</w:t>
            </w:r>
            <w:r w:rsidR="00E2649E">
              <w:rPr>
                <w:rFonts w:ascii="Sylfaen" w:hAnsi="Sylfaen"/>
                <w:szCs w:val="22"/>
              </w:rPr>
              <w:t>9</w:t>
            </w:r>
          </w:p>
        </w:tc>
        <w:tc>
          <w:tcPr>
            <w:tcW w:w="1408" w:type="dxa"/>
            <w:tcBorders>
              <w:top w:val="single" w:sz="12" w:space="0" w:color="999999" w:themeColor="text1" w:themeTint="66"/>
              <w:bottom w:val="single" w:sz="12" w:space="0" w:color="999999" w:themeColor="text1" w:themeTint="66"/>
            </w:tcBorders>
            <w:shd w:val="clear" w:color="auto" w:fill="F2F2F2" w:themeFill="background1" w:themeFillShade="F2"/>
          </w:tcPr>
          <w:p w14:paraId="59300572" w14:textId="47924918"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w:t>
            </w:r>
            <w:r w:rsidR="00E2649E">
              <w:rPr>
                <w:rFonts w:ascii="Sylfaen" w:hAnsi="Sylfaen"/>
                <w:szCs w:val="22"/>
              </w:rPr>
              <w:t>20</w:t>
            </w:r>
          </w:p>
        </w:tc>
        <w:tc>
          <w:tcPr>
            <w:tcW w:w="1227" w:type="dxa"/>
            <w:tcBorders>
              <w:top w:val="single" w:sz="12" w:space="0" w:color="999999" w:themeColor="text1" w:themeTint="66"/>
              <w:bottom w:val="single" w:sz="12" w:space="0" w:color="999999" w:themeColor="text1" w:themeTint="66"/>
            </w:tcBorders>
            <w:shd w:val="clear" w:color="auto" w:fill="F2F2F2" w:themeFill="background1" w:themeFillShade="F2"/>
          </w:tcPr>
          <w:p w14:paraId="224DDE14" w14:textId="520B02F2"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202</w:t>
            </w:r>
            <w:r w:rsidR="00E2649E">
              <w:rPr>
                <w:rFonts w:ascii="Sylfaen" w:hAnsi="Sylfaen"/>
                <w:szCs w:val="22"/>
              </w:rPr>
              <w:t>1</w:t>
            </w:r>
          </w:p>
        </w:tc>
        <w:tc>
          <w:tcPr>
            <w:tcW w:w="1270" w:type="dxa"/>
            <w:tcBorders>
              <w:top w:val="single" w:sz="12" w:space="0" w:color="999999" w:themeColor="text1" w:themeTint="66"/>
              <w:bottom w:val="single" w:sz="12" w:space="0" w:color="999999" w:themeColor="text1" w:themeTint="66"/>
            </w:tcBorders>
            <w:shd w:val="clear" w:color="auto" w:fill="F2F2F2" w:themeFill="background1" w:themeFillShade="F2"/>
          </w:tcPr>
          <w:p w14:paraId="204D5BD1" w14:textId="77777777"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Udhëheqës</w:t>
            </w:r>
          </w:p>
        </w:tc>
        <w:tc>
          <w:tcPr>
            <w:tcW w:w="1424" w:type="dxa"/>
            <w:tcBorders>
              <w:top w:val="single" w:sz="12" w:space="0" w:color="999999" w:themeColor="text1" w:themeTint="66"/>
              <w:bottom w:val="single" w:sz="12" w:space="0" w:color="999999" w:themeColor="text1" w:themeTint="66"/>
            </w:tcBorders>
            <w:shd w:val="clear" w:color="auto" w:fill="F2F2F2" w:themeFill="background1" w:themeFillShade="F2"/>
          </w:tcPr>
          <w:p w14:paraId="52C81D64" w14:textId="77777777" w:rsidR="004B2524" w:rsidRPr="009055E2" w:rsidRDefault="004B2524" w:rsidP="009055E2">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Mbështetës</w:t>
            </w:r>
          </w:p>
        </w:tc>
        <w:tc>
          <w:tcPr>
            <w:tcW w:w="1304" w:type="dxa"/>
            <w:vMerge/>
            <w:tcBorders>
              <w:bottom w:val="single" w:sz="12" w:space="0" w:color="999999" w:themeColor="text1" w:themeTint="66"/>
            </w:tcBorders>
            <w:vAlign w:val="center"/>
          </w:tcPr>
          <w:p w14:paraId="621C7592" w14:textId="77777777" w:rsidR="004B2524" w:rsidRPr="009055E2" w:rsidRDefault="004B2524"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455" w:type="dxa"/>
            <w:vMerge/>
            <w:tcBorders>
              <w:bottom w:val="single" w:sz="12" w:space="0" w:color="999999" w:themeColor="text1" w:themeTint="66"/>
            </w:tcBorders>
          </w:tcPr>
          <w:p w14:paraId="78D73F9F" w14:textId="77777777" w:rsidR="004B2524" w:rsidRPr="009055E2" w:rsidRDefault="004B2524"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706" w:type="dxa"/>
            <w:vMerge/>
            <w:tcBorders>
              <w:bottom w:val="single" w:sz="12" w:space="0" w:color="999999" w:themeColor="text1" w:themeTint="66"/>
            </w:tcBorders>
          </w:tcPr>
          <w:p w14:paraId="74B0B1F1" w14:textId="77777777" w:rsidR="004B2524" w:rsidRPr="009055E2" w:rsidRDefault="004B2524"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r>
      <w:tr w:rsidR="00ED5299" w:rsidRPr="009055E2" w14:paraId="78AF9B11" w14:textId="77777777" w:rsidTr="00C07AC2">
        <w:tc>
          <w:tcPr>
            <w:cnfStyle w:val="001000000000" w:firstRow="0" w:lastRow="0" w:firstColumn="1" w:lastColumn="0" w:oddVBand="0" w:evenVBand="0" w:oddHBand="0" w:evenHBand="0" w:firstRowFirstColumn="0" w:firstRowLastColumn="0" w:lastRowFirstColumn="0" w:lastRowLastColumn="0"/>
            <w:tcW w:w="1854" w:type="dxa"/>
            <w:vMerge w:val="restart"/>
            <w:tcBorders>
              <w:top w:val="single" w:sz="12" w:space="0" w:color="999999" w:themeColor="text1" w:themeTint="66"/>
            </w:tcBorders>
            <w:vAlign w:val="center"/>
          </w:tcPr>
          <w:p w14:paraId="6483D935" w14:textId="567EE131" w:rsidR="004B2524" w:rsidRPr="009055E2" w:rsidRDefault="004B2524" w:rsidP="009055E2">
            <w:pPr>
              <w:spacing w:line="276" w:lineRule="auto"/>
              <w:jc w:val="left"/>
              <w:rPr>
                <w:rFonts w:ascii="Sylfaen" w:hAnsi="Sylfaen"/>
                <w:b w:val="0"/>
                <w:szCs w:val="22"/>
              </w:rPr>
            </w:pPr>
            <w:r w:rsidRPr="009055E2">
              <w:rPr>
                <w:rFonts w:ascii="Sylfaen" w:hAnsi="Sylfaen"/>
                <w:b w:val="0"/>
                <w:szCs w:val="22"/>
              </w:rPr>
              <w:t xml:space="preserve">4.3.1 Zhvillimi i një fushate për ngritjen e </w:t>
            </w:r>
            <w:r w:rsidR="002B7D65">
              <w:rPr>
                <w:rFonts w:ascii="Sylfaen" w:hAnsi="Sylfaen"/>
                <w:b w:val="0"/>
                <w:szCs w:val="22"/>
              </w:rPr>
              <w:t>njohurive</w:t>
            </w:r>
            <w:r w:rsidRPr="009055E2">
              <w:rPr>
                <w:rFonts w:ascii="Sylfaen" w:hAnsi="Sylfaen"/>
                <w:b w:val="0"/>
                <w:szCs w:val="22"/>
              </w:rPr>
              <w:t xml:space="preserve"> për vullnetarizmin dhe rolin e tij në përmirësimin e mirëqenies së publikut </w:t>
            </w:r>
          </w:p>
        </w:tc>
        <w:tc>
          <w:tcPr>
            <w:tcW w:w="1530" w:type="dxa"/>
            <w:tcBorders>
              <w:top w:val="single" w:sz="12" w:space="0" w:color="999999" w:themeColor="text1" w:themeTint="66"/>
              <w:bottom w:val="single" w:sz="12" w:space="0" w:color="999999" w:themeColor="text1" w:themeTint="66"/>
            </w:tcBorders>
          </w:tcPr>
          <w:p w14:paraId="3130A8B6"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Video spot për rëndësinë e vullnetarizmit </w:t>
            </w:r>
          </w:p>
        </w:tc>
        <w:tc>
          <w:tcPr>
            <w:tcW w:w="1408" w:type="dxa"/>
            <w:tcBorders>
              <w:top w:val="single" w:sz="12" w:space="0" w:color="999999" w:themeColor="text1" w:themeTint="66"/>
              <w:bottom w:val="single" w:sz="12" w:space="0" w:color="999999" w:themeColor="text1" w:themeTint="66"/>
            </w:tcBorders>
          </w:tcPr>
          <w:p w14:paraId="32C51B85" w14:textId="77777777" w:rsidR="004B2524" w:rsidRPr="00C07AC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227" w:type="dxa"/>
            <w:tcBorders>
              <w:top w:val="single" w:sz="12" w:space="0" w:color="999999" w:themeColor="text1" w:themeTint="66"/>
              <w:bottom w:val="single" w:sz="12" w:space="0" w:color="999999" w:themeColor="text1" w:themeTint="66"/>
            </w:tcBorders>
          </w:tcPr>
          <w:p w14:paraId="4EBD8925" w14:textId="77777777" w:rsidR="004B2524" w:rsidRPr="00C07AC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p>
        </w:tc>
        <w:tc>
          <w:tcPr>
            <w:tcW w:w="1270" w:type="dxa"/>
            <w:tcBorders>
              <w:top w:val="single" w:sz="12" w:space="0" w:color="999999" w:themeColor="text1" w:themeTint="66"/>
              <w:bottom w:val="single" w:sz="12" w:space="0" w:color="999999" w:themeColor="text1" w:themeTint="66"/>
            </w:tcBorders>
          </w:tcPr>
          <w:p w14:paraId="58432363" w14:textId="77777777" w:rsidR="004B2524" w:rsidRPr="00C07AC2" w:rsidRDefault="004B2524"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p>
          <w:p w14:paraId="22B169BA"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ZQM/ZKM</w:t>
            </w:r>
          </w:p>
        </w:tc>
        <w:tc>
          <w:tcPr>
            <w:tcW w:w="1424" w:type="dxa"/>
            <w:tcBorders>
              <w:top w:val="single" w:sz="12" w:space="0" w:color="999999" w:themeColor="text1" w:themeTint="66"/>
              <w:bottom w:val="single" w:sz="12" w:space="0" w:color="999999" w:themeColor="text1" w:themeTint="66"/>
            </w:tcBorders>
          </w:tcPr>
          <w:p w14:paraId="0B31D978" w14:textId="2639C668" w:rsidR="004B2524" w:rsidRPr="009055E2" w:rsidRDefault="005E55C0"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r>
              <w:rPr>
                <w:rFonts w:ascii="Sylfaen" w:hAnsi="Sylfaen"/>
                <w:szCs w:val="22"/>
                <w:lang w:val="en-GB"/>
              </w:rPr>
              <w:t xml:space="preserve">AT, </w:t>
            </w:r>
            <w:proofErr w:type="spellStart"/>
            <w:r>
              <w:rPr>
                <w:rFonts w:ascii="Sylfaen" w:hAnsi="Sylfaen"/>
                <w:szCs w:val="22"/>
                <w:lang w:val="en-GB"/>
              </w:rPr>
              <w:t>Ministritë</w:t>
            </w:r>
            <w:proofErr w:type="spellEnd"/>
            <w:r>
              <w:rPr>
                <w:rFonts w:ascii="Sylfaen" w:hAnsi="Sylfaen"/>
                <w:szCs w:val="22"/>
                <w:lang w:val="en-GB"/>
              </w:rPr>
              <w:t xml:space="preserve"> e </w:t>
            </w:r>
            <w:proofErr w:type="spellStart"/>
            <w:r>
              <w:rPr>
                <w:rFonts w:ascii="Sylfaen" w:hAnsi="Sylfaen"/>
                <w:szCs w:val="22"/>
                <w:lang w:val="en-GB"/>
              </w:rPr>
              <w:t>linjës</w:t>
            </w:r>
            <w:proofErr w:type="spellEnd"/>
          </w:p>
        </w:tc>
        <w:tc>
          <w:tcPr>
            <w:tcW w:w="1304" w:type="dxa"/>
            <w:tcBorders>
              <w:top w:val="single" w:sz="12" w:space="0" w:color="999999" w:themeColor="text1" w:themeTint="66"/>
              <w:bottom w:val="single" w:sz="12" w:space="0" w:color="999999" w:themeColor="text1" w:themeTint="66"/>
            </w:tcBorders>
          </w:tcPr>
          <w:p w14:paraId="12707C5B"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6000 EUR</w:t>
            </w:r>
          </w:p>
        </w:tc>
        <w:tc>
          <w:tcPr>
            <w:tcW w:w="1455" w:type="dxa"/>
            <w:tcBorders>
              <w:top w:val="single" w:sz="12" w:space="0" w:color="999999" w:themeColor="text1" w:themeTint="66"/>
              <w:bottom w:val="single" w:sz="12" w:space="0" w:color="999999" w:themeColor="text1" w:themeTint="66"/>
            </w:tcBorders>
          </w:tcPr>
          <w:p w14:paraId="005F6589"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BE</w:t>
            </w:r>
          </w:p>
        </w:tc>
        <w:tc>
          <w:tcPr>
            <w:tcW w:w="1706" w:type="dxa"/>
            <w:tcBorders>
              <w:top w:val="single" w:sz="12" w:space="0" w:color="999999" w:themeColor="text1" w:themeTint="66"/>
              <w:bottom w:val="single" w:sz="12" w:space="0" w:color="999999" w:themeColor="text1" w:themeTint="66"/>
            </w:tcBorders>
          </w:tcPr>
          <w:p w14:paraId="66C6EE44"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Raportimi për prezencën në media</w:t>
            </w:r>
          </w:p>
        </w:tc>
      </w:tr>
      <w:tr w:rsidR="00ED5299" w:rsidRPr="009055E2" w14:paraId="3D05644D" w14:textId="77777777" w:rsidTr="00C07AC2">
        <w:tc>
          <w:tcPr>
            <w:cnfStyle w:val="001000000000" w:firstRow="0" w:lastRow="0" w:firstColumn="1" w:lastColumn="0" w:oddVBand="0" w:evenVBand="0" w:oddHBand="0" w:evenHBand="0" w:firstRowFirstColumn="0" w:firstRowLastColumn="0" w:lastRowFirstColumn="0" w:lastRowLastColumn="0"/>
            <w:tcW w:w="1854" w:type="dxa"/>
            <w:vMerge/>
            <w:tcBorders>
              <w:bottom w:val="single" w:sz="12" w:space="0" w:color="999999" w:themeColor="text1" w:themeTint="66"/>
            </w:tcBorders>
          </w:tcPr>
          <w:p w14:paraId="03DCC6C7" w14:textId="77777777" w:rsidR="004B2524" w:rsidRPr="009055E2" w:rsidRDefault="004B2524" w:rsidP="009055E2">
            <w:pPr>
              <w:spacing w:line="276" w:lineRule="auto"/>
              <w:jc w:val="left"/>
              <w:rPr>
                <w:rFonts w:ascii="Sylfaen" w:hAnsi="Sylfaen"/>
                <w:b w:val="0"/>
                <w:szCs w:val="22"/>
                <w:lang w:val="en-GB"/>
              </w:rPr>
            </w:pPr>
          </w:p>
        </w:tc>
        <w:tc>
          <w:tcPr>
            <w:tcW w:w="1530" w:type="dxa"/>
            <w:tcBorders>
              <w:top w:val="single" w:sz="12" w:space="0" w:color="999999" w:themeColor="text1" w:themeTint="66"/>
              <w:bottom w:val="single" w:sz="12" w:space="0" w:color="999999" w:themeColor="text1" w:themeTint="66"/>
            </w:tcBorders>
          </w:tcPr>
          <w:p w14:paraId="47C26D79"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Fletushkat rreth asaj se si mund të organizohet vullnetarizmi </w:t>
            </w:r>
          </w:p>
        </w:tc>
        <w:tc>
          <w:tcPr>
            <w:tcW w:w="1408" w:type="dxa"/>
            <w:tcBorders>
              <w:top w:val="single" w:sz="12" w:space="0" w:color="999999" w:themeColor="text1" w:themeTint="66"/>
              <w:bottom w:val="single" w:sz="12" w:space="0" w:color="999999" w:themeColor="text1" w:themeTint="66"/>
            </w:tcBorders>
          </w:tcPr>
          <w:p w14:paraId="08EEA91B"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227" w:type="dxa"/>
            <w:tcBorders>
              <w:top w:val="single" w:sz="12" w:space="0" w:color="999999" w:themeColor="text1" w:themeTint="66"/>
              <w:bottom w:val="single" w:sz="12" w:space="0" w:color="999999" w:themeColor="text1" w:themeTint="66"/>
            </w:tcBorders>
          </w:tcPr>
          <w:p w14:paraId="46DA24BC"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270" w:type="dxa"/>
            <w:tcBorders>
              <w:top w:val="single" w:sz="12" w:space="0" w:color="999999" w:themeColor="text1" w:themeTint="66"/>
              <w:bottom w:val="single" w:sz="12" w:space="0" w:color="999999" w:themeColor="text1" w:themeTint="66"/>
            </w:tcBorders>
          </w:tcPr>
          <w:p w14:paraId="39C0156B" w14:textId="261834F2"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ZQM/ZKM</w:t>
            </w:r>
          </w:p>
        </w:tc>
        <w:tc>
          <w:tcPr>
            <w:tcW w:w="1424" w:type="dxa"/>
            <w:tcBorders>
              <w:top w:val="single" w:sz="12" w:space="0" w:color="999999" w:themeColor="text1" w:themeTint="66"/>
              <w:bottom w:val="single" w:sz="12" w:space="0" w:color="999999" w:themeColor="text1" w:themeTint="66"/>
            </w:tcBorders>
          </w:tcPr>
          <w:p w14:paraId="19026A89"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lang w:val="en-GB"/>
              </w:rPr>
            </w:pPr>
          </w:p>
        </w:tc>
        <w:tc>
          <w:tcPr>
            <w:tcW w:w="1304" w:type="dxa"/>
            <w:tcBorders>
              <w:top w:val="single" w:sz="12" w:space="0" w:color="999999" w:themeColor="text1" w:themeTint="66"/>
              <w:bottom w:val="single" w:sz="12" w:space="0" w:color="999999" w:themeColor="text1" w:themeTint="66"/>
            </w:tcBorders>
          </w:tcPr>
          <w:p w14:paraId="0CBDDA3F"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1000 EUR</w:t>
            </w:r>
          </w:p>
        </w:tc>
        <w:tc>
          <w:tcPr>
            <w:tcW w:w="1455" w:type="dxa"/>
            <w:tcBorders>
              <w:top w:val="single" w:sz="12" w:space="0" w:color="999999" w:themeColor="text1" w:themeTint="66"/>
              <w:bottom w:val="single" w:sz="12" w:space="0" w:color="999999" w:themeColor="text1" w:themeTint="66"/>
            </w:tcBorders>
          </w:tcPr>
          <w:p w14:paraId="6A6A5982"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BE</w:t>
            </w:r>
          </w:p>
        </w:tc>
        <w:tc>
          <w:tcPr>
            <w:tcW w:w="1706" w:type="dxa"/>
            <w:tcBorders>
              <w:top w:val="single" w:sz="12" w:space="0" w:color="999999" w:themeColor="text1" w:themeTint="66"/>
              <w:bottom w:val="single" w:sz="12" w:space="0" w:color="999999" w:themeColor="text1" w:themeTint="66"/>
            </w:tcBorders>
          </w:tcPr>
          <w:p w14:paraId="0CF8BA07"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Fletushkat</w:t>
            </w:r>
          </w:p>
        </w:tc>
      </w:tr>
      <w:tr w:rsidR="00ED5299" w:rsidRPr="009055E2" w14:paraId="69DE3E8F" w14:textId="77777777" w:rsidTr="00C07AC2">
        <w:tc>
          <w:tcPr>
            <w:cnfStyle w:val="001000000000" w:firstRow="0" w:lastRow="0" w:firstColumn="1" w:lastColumn="0" w:oddVBand="0" w:evenVBand="0" w:oddHBand="0" w:evenHBand="0" w:firstRowFirstColumn="0" w:firstRowLastColumn="0" w:lastRowFirstColumn="0" w:lastRowLastColumn="0"/>
            <w:tcW w:w="1854" w:type="dxa"/>
            <w:tcBorders>
              <w:top w:val="single" w:sz="12" w:space="0" w:color="999999" w:themeColor="text1" w:themeTint="66"/>
              <w:bottom w:val="single" w:sz="12" w:space="0" w:color="999999" w:themeColor="text1" w:themeTint="66"/>
            </w:tcBorders>
          </w:tcPr>
          <w:p w14:paraId="12E5BBF0" w14:textId="77777777" w:rsidR="004B2524" w:rsidRPr="009055E2" w:rsidRDefault="004B2524" w:rsidP="009055E2">
            <w:pPr>
              <w:spacing w:line="276" w:lineRule="auto"/>
              <w:jc w:val="left"/>
              <w:rPr>
                <w:rFonts w:ascii="Sylfaen" w:hAnsi="Sylfaen"/>
                <w:b w:val="0"/>
                <w:szCs w:val="22"/>
              </w:rPr>
            </w:pPr>
            <w:r w:rsidRPr="009055E2">
              <w:rPr>
                <w:rFonts w:ascii="Sylfaen" w:hAnsi="Sylfaen"/>
                <w:b w:val="0"/>
                <w:szCs w:val="22"/>
              </w:rPr>
              <w:t xml:space="preserve">4.3.2 Përmirësimi i regjistrit Online për vullnetarët e rinj të regjistruar </w:t>
            </w:r>
          </w:p>
          <w:p w14:paraId="12679120" w14:textId="77777777" w:rsidR="004B2524" w:rsidRPr="00C72326" w:rsidRDefault="004B2524" w:rsidP="009055E2">
            <w:pPr>
              <w:spacing w:line="276" w:lineRule="auto"/>
              <w:jc w:val="left"/>
              <w:rPr>
                <w:rFonts w:ascii="Sylfaen" w:hAnsi="Sylfaen"/>
                <w:b w:val="0"/>
                <w:szCs w:val="22"/>
              </w:rPr>
            </w:pPr>
          </w:p>
        </w:tc>
        <w:tc>
          <w:tcPr>
            <w:tcW w:w="1530" w:type="dxa"/>
            <w:tcBorders>
              <w:top w:val="single" w:sz="12" w:space="0" w:color="999999" w:themeColor="text1" w:themeTint="66"/>
              <w:bottom w:val="single" w:sz="12" w:space="0" w:color="999999" w:themeColor="text1" w:themeTint="66"/>
            </w:tcBorders>
          </w:tcPr>
          <w:p w14:paraId="2A372F2D"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Regjistri Online është përmirësuar </w:t>
            </w:r>
          </w:p>
        </w:tc>
        <w:tc>
          <w:tcPr>
            <w:tcW w:w="1408" w:type="dxa"/>
            <w:tcBorders>
              <w:top w:val="single" w:sz="12" w:space="0" w:color="999999" w:themeColor="text1" w:themeTint="66"/>
              <w:bottom w:val="single" w:sz="12" w:space="0" w:color="999999" w:themeColor="text1" w:themeTint="66"/>
            </w:tcBorders>
          </w:tcPr>
          <w:p w14:paraId="22198DD1"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Regjistri Online i përmirësuar tërësisht në përdorim</w:t>
            </w:r>
          </w:p>
        </w:tc>
        <w:tc>
          <w:tcPr>
            <w:tcW w:w="1227" w:type="dxa"/>
            <w:tcBorders>
              <w:top w:val="single" w:sz="12" w:space="0" w:color="999999" w:themeColor="text1" w:themeTint="66"/>
              <w:bottom w:val="single" w:sz="12" w:space="0" w:color="999999" w:themeColor="text1" w:themeTint="66"/>
            </w:tcBorders>
          </w:tcPr>
          <w:p w14:paraId="496254CE"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MKRS</w:t>
            </w:r>
          </w:p>
        </w:tc>
        <w:tc>
          <w:tcPr>
            <w:tcW w:w="1270" w:type="dxa"/>
            <w:tcBorders>
              <w:top w:val="single" w:sz="12" w:space="0" w:color="999999" w:themeColor="text1" w:themeTint="66"/>
              <w:bottom w:val="single" w:sz="12" w:space="0" w:color="999999" w:themeColor="text1" w:themeTint="66"/>
            </w:tcBorders>
          </w:tcPr>
          <w:p w14:paraId="5C5C406C"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MAP, ZQM-ja </w:t>
            </w:r>
          </w:p>
        </w:tc>
        <w:tc>
          <w:tcPr>
            <w:tcW w:w="1424" w:type="dxa"/>
            <w:tcBorders>
              <w:top w:val="single" w:sz="12" w:space="0" w:color="999999" w:themeColor="text1" w:themeTint="66"/>
              <w:bottom w:val="single" w:sz="12" w:space="0" w:color="999999" w:themeColor="text1" w:themeTint="66"/>
            </w:tcBorders>
          </w:tcPr>
          <w:p w14:paraId="5A20440D"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5000 EUR</w:t>
            </w:r>
          </w:p>
        </w:tc>
        <w:tc>
          <w:tcPr>
            <w:tcW w:w="1304" w:type="dxa"/>
            <w:tcBorders>
              <w:top w:val="single" w:sz="12" w:space="0" w:color="999999" w:themeColor="text1" w:themeTint="66"/>
              <w:bottom w:val="single" w:sz="12" w:space="0" w:color="999999" w:themeColor="text1" w:themeTint="66"/>
            </w:tcBorders>
          </w:tcPr>
          <w:p w14:paraId="22DF983E"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Buxheti i Kosovës, BE</w:t>
            </w:r>
          </w:p>
        </w:tc>
        <w:tc>
          <w:tcPr>
            <w:tcW w:w="1455" w:type="dxa"/>
            <w:tcBorders>
              <w:top w:val="single" w:sz="12" w:space="0" w:color="999999" w:themeColor="text1" w:themeTint="66"/>
              <w:bottom w:val="single" w:sz="12" w:space="0" w:color="999999" w:themeColor="text1" w:themeTint="66"/>
            </w:tcBorders>
          </w:tcPr>
          <w:p w14:paraId="76E03D1D"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Njoftimi për shtypin për përmirësimin e Platformës; raporti për përmirësimin e platformës</w:t>
            </w:r>
          </w:p>
        </w:tc>
        <w:tc>
          <w:tcPr>
            <w:tcW w:w="1706" w:type="dxa"/>
            <w:tcBorders>
              <w:top w:val="single" w:sz="12" w:space="0" w:color="999999" w:themeColor="text1" w:themeTint="66"/>
              <w:bottom w:val="single" w:sz="12" w:space="0" w:color="999999" w:themeColor="text1" w:themeTint="66"/>
            </w:tcBorders>
          </w:tcPr>
          <w:p w14:paraId="13958364" w14:textId="77777777" w:rsidR="004B2524" w:rsidRPr="009055E2" w:rsidRDefault="004B2524" w:rsidP="009055E2">
            <w:pPr>
              <w:spacing w:line="276" w:lineRule="auto"/>
              <w:jc w:val="left"/>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Platforma online e përmirësuar </w:t>
            </w:r>
          </w:p>
        </w:tc>
      </w:tr>
    </w:tbl>
    <w:p w14:paraId="0E12ECBD" w14:textId="77777777" w:rsidR="004B2524" w:rsidRPr="009055E2" w:rsidRDefault="004B2524" w:rsidP="009055E2">
      <w:pPr>
        <w:spacing w:line="276" w:lineRule="auto"/>
        <w:rPr>
          <w:rFonts w:ascii="Sylfaen" w:hAnsi="Sylfaen"/>
          <w:szCs w:val="22"/>
          <w:lang w:val="en-GB"/>
        </w:rPr>
      </w:pPr>
    </w:p>
    <w:p w14:paraId="0710BAA6" w14:textId="77777777" w:rsidR="004B2524" w:rsidRPr="009055E2" w:rsidRDefault="004B2524" w:rsidP="009055E2">
      <w:pPr>
        <w:spacing w:line="276" w:lineRule="auto"/>
        <w:rPr>
          <w:rFonts w:ascii="Sylfaen" w:hAnsi="Sylfaen"/>
          <w:szCs w:val="22"/>
          <w:lang w:val="en-GB"/>
        </w:rPr>
      </w:pPr>
    </w:p>
    <w:p w14:paraId="27D51752" w14:textId="77777777" w:rsidR="004B2524" w:rsidRPr="009055E2" w:rsidRDefault="004B2524" w:rsidP="009055E2">
      <w:pPr>
        <w:spacing w:line="276" w:lineRule="auto"/>
        <w:rPr>
          <w:rFonts w:ascii="Sylfaen" w:hAnsi="Sylfaen"/>
          <w:szCs w:val="22"/>
          <w:lang w:val="en-GB"/>
        </w:rPr>
      </w:pPr>
    </w:p>
    <w:p w14:paraId="1EC0E629" w14:textId="77777777" w:rsidR="00677372" w:rsidRPr="009055E2" w:rsidRDefault="00677372" w:rsidP="009055E2">
      <w:pPr>
        <w:pStyle w:val="Heading1"/>
        <w:spacing w:line="276" w:lineRule="auto"/>
        <w:rPr>
          <w:rFonts w:ascii="Sylfaen" w:hAnsi="Sylfaen"/>
          <w:color w:val="auto"/>
          <w:sz w:val="22"/>
          <w:szCs w:val="22"/>
          <w:lang w:val="en-GB"/>
        </w:rPr>
        <w:sectPr w:rsidR="00677372" w:rsidRPr="009055E2" w:rsidSect="000B2C0B">
          <w:pgSz w:w="15840" w:h="12240" w:orient="landscape"/>
          <w:pgMar w:top="1440" w:right="1440" w:bottom="1440" w:left="1440" w:header="720" w:footer="720" w:gutter="0"/>
          <w:cols w:space="720"/>
          <w:docGrid w:linePitch="360"/>
        </w:sectPr>
      </w:pPr>
    </w:p>
    <w:p w14:paraId="2FD0654E" w14:textId="3393964B" w:rsidR="00776F81" w:rsidRPr="009055E2" w:rsidRDefault="00776F81" w:rsidP="009055E2">
      <w:pPr>
        <w:pStyle w:val="Heading1"/>
        <w:spacing w:line="276" w:lineRule="auto"/>
        <w:rPr>
          <w:rFonts w:ascii="Sylfaen" w:hAnsi="Sylfaen"/>
          <w:color w:val="auto"/>
          <w:sz w:val="22"/>
          <w:szCs w:val="22"/>
        </w:rPr>
      </w:pPr>
      <w:r w:rsidRPr="009055E2">
        <w:rPr>
          <w:rFonts w:ascii="Sylfaen" w:hAnsi="Sylfaen"/>
          <w:color w:val="auto"/>
          <w:sz w:val="22"/>
          <w:szCs w:val="22"/>
        </w:rPr>
        <w:lastRenderedPageBreak/>
        <w:t>Shtojca</w:t>
      </w:r>
      <w:r w:rsidR="000B2C0B">
        <w:rPr>
          <w:rFonts w:ascii="Sylfaen" w:hAnsi="Sylfaen"/>
          <w:color w:val="auto"/>
          <w:sz w:val="22"/>
          <w:szCs w:val="22"/>
        </w:rPr>
        <w:t xml:space="preserve"> </w:t>
      </w:r>
      <w:r w:rsidRPr="009055E2">
        <w:rPr>
          <w:rFonts w:ascii="Sylfaen" w:hAnsi="Sylfaen"/>
          <w:color w:val="auto"/>
          <w:sz w:val="22"/>
          <w:szCs w:val="22"/>
        </w:rPr>
        <w:t>2 Lista e Anëtarëve të</w:t>
      </w:r>
      <w:r w:rsidR="00C956B7">
        <w:rPr>
          <w:rFonts w:ascii="Sylfaen" w:hAnsi="Sylfaen"/>
          <w:color w:val="auto"/>
          <w:sz w:val="22"/>
          <w:szCs w:val="22"/>
        </w:rPr>
        <w:t xml:space="preserve"> Ekipit të Punës</w:t>
      </w:r>
    </w:p>
    <w:p w14:paraId="68CB27B1" w14:textId="0B7CF26E" w:rsidR="00776F81" w:rsidRPr="009055E2" w:rsidRDefault="00776F81" w:rsidP="009055E2">
      <w:pPr>
        <w:spacing w:line="276" w:lineRule="auto"/>
        <w:rPr>
          <w:rFonts w:ascii="Sylfaen" w:hAnsi="Sylfaen"/>
          <w:szCs w:val="22"/>
        </w:rPr>
      </w:pPr>
      <w:r w:rsidRPr="009055E2">
        <w:rPr>
          <w:rFonts w:ascii="Sylfaen" w:hAnsi="Sylfaen"/>
          <w:szCs w:val="22"/>
        </w:rPr>
        <w:t xml:space="preserve">Lista e Anëtarëve të </w:t>
      </w:r>
      <w:r w:rsidR="00C956B7">
        <w:rPr>
          <w:rFonts w:ascii="Sylfaen" w:hAnsi="Sylfaen"/>
          <w:szCs w:val="22"/>
        </w:rPr>
        <w:t>Ekipit Punues</w:t>
      </w:r>
      <w:r w:rsidRPr="009055E2">
        <w:rPr>
          <w:rFonts w:ascii="Sylfaen" w:hAnsi="Sylfaen"/>
          <w:szCs w:val="22"/>
        </w:rPr>
        <w:t xml:space="preserve"> për hartimin e Strategjisë për Bashkëpunimin e Qeverisë me Shoqërinë Civile (</w:t>
      </w:r>
      <w:r w:rsidR="00DC34E9">
        <w:rPr>
          <w:rFonts w:ascii="Sylfaen" w:hAnsi="Sylfaen"/>
          <w:szCs w:val="22"/>
        </w:rPr>
        <w:t>2019-2023</w:t>
      </w:r>
      <w:r w:rsidRPr="009055E2">
        <w:rPr>
          <w:rFonts w:ascii="Sylfaen" w:hAnsi="Sylfaen"/>
          <w:szCs w:val="22"/>
        </w:rPr>
        <w:t>) është paraqitur në tabelën në vijim. Kjo listë është marrë nga vendimi i marrë në korrik të vitit 2017 nga Sekretari i Përgjiths</w:t>
      </w:r>
      <w:r w:rsidR="00C956B7">
        <w:rPr>
          <w:rFonts w:ascii="Sylfaen" w:hAnsi="Sylfaen"/>
          <w:szCs w:val="22"/>
        </w:rPr>
        <w:t>hëm i Zyrës së K</w:t>
      </w:r>
      <w:r w:rsidRPr="009055E2">
        <w:rPr>
          <w:rFonts w:ascii="Sylfaen" w:hAnsi="Sylfaen"/>
          <w:szCs w:val="22"/>
        </w:rPr>
        <w:t xml:space="preserve">ryeministrit (ZKM). </w:t>
      </w:r>
    </w:p>
    <w:p w14:paraId="54BEA0A5" w14:textId="77777777" w:rsidR="00776F81" w:rsidRPr="00C72326" w:rsidRDefault="00776F81" w:rsidP="009055E2">
      <w:pPr>
        <w:spacing w:line="276" w:lineRule="auto"/>
        <w:rPr>
          <w:rFonts w:ascii="Sylfaen" w:hAnsi="Sylfaen"/>
          <w:szCs w:val="22"/>
        </w:rPr>
      </w:pPr>
    </w:p>
    <w:tbl>
      <w:tblPr>
        <w:tblStyle w:val="GridTable1Light1"/>
        <w:tblW w:w="0" w:type="auto"/>
        <w:jc w:val="center"/>
        <w:tblLook w:val="04A0" w:firstRow="1" w:lastRow="0" w:firstColumn="1" w:lastColumn="0" w:noHBand="0" w:noVBand="1"/>
      </w:tblPr>
      <w:tblGrid>
        <w:gridCol w:w="2605"/>
        <w:gridCol w:w="4140"/>
        <w:gridCol w:w="2605"/>
      </w:tblGrid>
      <w:tr w:rsidR="00ED5299" w:rsidRPr="009055E2" w14:paraId="3EB0D5FE" w14:textId="77777777" w:rsidTr="001D459A">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605" w:type="dxa"/>
            <w:shd w:val="clear" w:color="auto" w:fill="F2F2F2" w:themeFill="background1" w:themeFillShade="F2"/>
            <w:vAlign w:val="center"/>
          </w:tcPr>
          <w:p w14:paraId="3025B0A2" w14:textId="77777777" w:rsidR="00776F81" w:rsidRPr="009055E2" w:rsidRDefault="00776F81" w:rsidP="009055E2">
            <w:pPr>
              <w:spacing w:line="276" w:lineRule="auto"/>
              <w:rPr>
                <w:rFonts w:ascii="Sylfaen" w:hAnsi="Sylfaen"/>
                <w:szCs w:val="22"/>
              </w:rPr>
            </w:pPr>
            <w:r w:rsidRPr="009055E2">
              <w:rPr>
                <w:rFonts w:ascii="Sylfaen" w:hAnsi="Sylfaen"/>
                <w:szCs w:val="22"/>
              </w:rPr>
              <w:t>Emri/Mbiemri</w:t>
            </w:r>
          </w:p>
        </w:tc>
        <w:tc>
          <w:tcPr>
            <w:tcW w:w="4140" w:type="dxa"/>
            <w:shd w:val="clear" w:color="auto" w:fill="F2F2F2" w:themeFill="background1" w:themeFillShade="F2"/>
            <w:vAlign w:val="center"/>
          </w:tcPr>
          <w:p w14:paraId="30F616C3" w14:textId="77777777" w:rsidR="00776F81" w:rsidRPr="009055E2" w:rsidRDefault="00776F81" w:rsidP="009055E2">
            <w:pPr>
              <w:spacing w:line="276" w:lineRule="auto"/>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Institucioni/Organizata</w:t>
            </w:r>
          </w:p>
        </w:tc>
        <w:tc>
          <w:tcPr>
            <w:tcW w:w="2605" w:type="dxa"/>
            <w:shd w:val="clear" w:color="auto" w:fill="F2F2F2" w:themeFill="background1" w:themeFillShade="F2"/>
            <w:vAlign w:val="center"/>
          </w:tcPr>
          <w:p w14:paraId="6BD3FD7F" w14:textId="77777777" w:rsidR="00776F81" w:rsidRPr="009055E2" w:rsidRDefault="00776F81" w:rsidP="009055E2">
            <w:pPr>
              <w:spacing w:line="276" w:lineRule="auto"/>
              <w:cnfStyle w:val="100000000000" w:firstRow="1"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Titulli/Pozita </w:t>
            </w:r>
          </w:p>
        </w:tc>
      </w:tr>
      <w:tr w:rsidR="00ED5299" w:rsidRPr="009055E2" w14:paraId="1188E673" w14:textId="77777777" w:rsidTr="001D459A">
        <w:trPr>
          <w:trHeight w:val="432"/>
          <w:jc w:val="center"/>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210E37A2" w14:textId="77777777" w:rsidR="00776F81" w:rsidRPr="009055E2" w:rsidRDefault="00776F81" w:rsidP="009055E2">
            <w:pPr>
              <w:spacing w:line="276" w:lineRule="auto"/>
              <w:rPr>
                <w:rFonts w:ascii="Sylfaen" w:hAnsi="Sylfaen"/>
                <w:b w:val="0"/>
                <w:szCs w:val="22"/>
              </w:rPr>
            </w:pPr>
            <w:r w:rsidRPr="009055E2">
              <w:rPr>
                <w:rFonts w:ascii="Sylfaen" w:hAnsi="Sylfaen"/>
                <w:b w:val="0"/>
                <w:szCs w:val="22"/>
              </w:rPr>
              <w:t xml:space="preserve">Habit Hajredini </w:t>
            </w:r>
          </w:p>
        </w:tc>
        <w:tc>
          <w:tcPr>
            <w:tcW w:w="4140" w:type="dxa"/>
            <w:vAlign w:val="center"/>
          </w:tcPr>
          <w:p w14:paraId="39790AD5" w14:textId="77777777" w:rsidR="00776F81" w:rsidRPr="009055E2" w:rsidRDefault="00776F81"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Zyra e Kryeministrit (ZKM)  </w:t>
            </w:r>
          </w:p>
        </w:tc>
        <w:tc>
          <w:tcPr>
            <w:tcW w:w="2605" w:type="dxa"/>
            <w:vAlign w:val="center"/>
          </w:tcPr>
          <w:p w14:paraId="73A16411" w14:textId="5D399700" w:rsidR="00776F81" w:rsidRPr="009055E2" w:rsidRDefault="009055E2"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 xml:space="preserve">Kryesues </w:t>
            </w:r>
          </w:p>
        </w:tc>
      </w:tr>
      <w:tr w:rsidR="00ED5299" w:rsidRPr="009055E2" w14:paraId="70DEA9C6" w14:textId="77777777" w:rsidTr="001D459A">
        <w:trPr>
          <w:trHeight w:val="432"/>
          <w:jc w:val="center"/>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4BFD906F" w14:textId="21C18A52" w:rsidR="00776F81" w:rsidRPr="00AD5453" w:rsidRDefault="00AD5453" w:rsidP="009055E2">
            <w:pPr>
              <w:spacing w:line="276" w:lineRule="auto"/>
              <w:rPr>
                <w:rFonts w:ascii="Sylfaen" w:hAnsi="Sylfaen"/>
                <w:b w:val="0"/>
                <w:szCs w:val="22"/>
              </w:rPr>
            </w:pPr>
            <w:r w:rsidRPr="00AD5453">
              <w:rPr>
                <w:rFonts w:ascii="Sylfaen" w:hAnsi="Sylfaen"/>
                <w:b w:val="0"/>
                <w:bCs w:val="0"/>
              </w:rPr>
              <w:t xml:space="preserve">Dardan Kryeziu  </w:t>
            </w:r>
          </w:p>
        </w:tc>
        <w:tc>
          <w:tcPr>
            <w:tcW w:w="4140" w:type="dxa"/>
            <w:vAlign w:val="center"/>
          </w:tcPr>
          <w:p w14:paraId="599AD72D" w14:textId="14CCDA5E" w:rsidR="00776F81" w:rsidRPr="009055E2" w:rsidRDefault="00C956B7"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Platforma CiviKos</w:t>
            </w:r>
            <w:r w:rsidR="00776F81" w:rsidRPr="009055E2">
              <w:rPr>
                <w:rFonts w:ascii="Sylfaen" w:hAnsi="Sylfaen"/>
                <w:szCs w:val="22"/>
              </w:rPr>
              <w:t xml:space="preserve"> </w:t>
            </w:r>
          </w:p>
        </w:tc>
        <w:tc>
          <w:tcPr>
            <w:tcW w:w="2605" w:type="dxa"/>
            <w:vAlign w:val="center"/>
          </w:tcPr>
          <w:p w14:paraId="243DC5EC" w14:textId="169B5AC0" w:rsidR="00776F81" w:rsidRPr="009055E2" w:rsidRDefault="006B4516" w:rsidP="00C94F05">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Pr>
                <w:rFonts w:ascii="Sylfaen" w:hAnsi="Sylfaen"/>
                <w:szCs w:val="22"/>
              </w:rPr>
              <w:t>Zv.</w:t>
            </w:r>
            <w:r w:rsidR="009055E2">
              <w:rPr>
                <w:rFonts w:ascii="Sylfaen" w:hAnsi="Sylfaen"/>
                <w:szCs w:val="22"/>
              </w:rPr>
              <w:t>kryesues</w:t>
            </w:r>
            <w:r w:rsidR="00776F81" w:rsidRPr="009055E2">
              <w:rPr>
                <w:rStyle w:val="FootnoteReference"/>
                <w:rFonts w:ascii="Sylfaen" w:hAnsi="Sylfaen"/>
                <w:szCs w:val="22"/>
                <w:lang w:val="en-GB"/>
              </w:rPr>
              <w:footnoteReference w:id="11"/>
            </w:r>
          </w:p>
        </w:tc>
      </w:tr>
      <w:tr w:rsidR="00ED5299" w:rsidRPr="009055E2" w14:paraId="56D5D8F1" w14:textId="77777777" w:rsidTr="001D459A">
        <w:trPr>
          <w:trHeight w:val="432"/>
          <w:jc w:val="center"/>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2924163B" w14:textId="77777777" w:rsidR="00776F81" w:rsidRPr="009055E2" w:rsidRDefault="00776F81" w:rsidP="009055E2">
            <w:pPr>
              <w:spacing w:line="276" w:lineRule="auto"/>
              <w:rPr>
                <w:rFonts w:ascii="Sylfaen" w:hAnsi="Sylfaen"/>
                <w:b w:val="0"/>
                <w:szCs w:val="22"/>
              </w:rPr>
            </w:pPr>
            <w:r w:rsidRPr="009055E2">
              <w:rPr>
                <w:rFonts w:ascii="Sylfaen" w:hAnsi="Sylfaen"/>
                <w:b w:val="0"/>
                <w:szCs w:val="22"/>
              </w:rPr>
              <w:t>Trëndelinë Dreshaj</w:t>
            </w:r>
          </w:p>
        </w:tc>
        <w:tc>
          <w:tcPr>
            <w:tcW w:w="4140" w:type="dxa"/>
            <w:vAlign w:val="center"/>
          </w:tcPr>
          <w:p w14:paraId="68758E4D" w14:textId="77777777" w:rsidR="00776F81" w:rsidRPr="009055E2" w:rsidRDefault="00776F81"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Zyra e Kryeministrit (ZKM)  </w:t>
            </w:r>
          </w:p>
        </w:tc>
        <w:tc>
          <w:tcPr>
            <w:tcW w:w="2605" w:type="dxa"/>
            <w:vAlign w:val="center"/>
          </w:tcPr>
          <w:p w14:paraId="00E11B02" w14:textId="77777777" w:rsidR="00776F81" w:rsidRPr="009055E2" w:rsidRDefault="00776F81"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Anëtar</w:t>
            </w:r>
          </w:p>
        </w:tc>
      </w:tr>
      <w:tr w:rsidR="00ED5299" w:rsidRPr="009055E2" w14:paraId="31830B78" w14:textId="77777777" w:rsidTr="001D459A">
        <w:trPr>
          <w:trHeight w:val="432"/>
          <w:jc w:val="center"/>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64F07EC0" w14:textId="77777777" w:rsidR="00776F81" w:rsidRPr="009055E2" w:rsidRDefault="00776F81" w:rsidP="009055E2">
            <w:pPr>
              <w:spacing w:line="276" w:lineRule="auto"/>
              <w:rPr>
                <w:rFonts w:ascii="Sylfaen" w:hAnsi="Sylfaen"/>
                <w:b w:val="0"/>
                <w:szCs w:val="22"/>
              </w:rPr>
            </w:pPr>
            <w:r w:rsidRPr="009055E2">
              <w:rPr>
                <w:rFonts w:ascii="Sylfaen" w:hAnsi="Sylfaen"/>
                <w:b w:val="0"/>
                <w:szCs w:val="22"/>
              </w:rPr>
              <w:t>Mentor Borovci</w:t>
            </w:r>
          </w:p>
        </w:tc>
        <w:tc>
          <w:tcPr>
            <w:tcW w:w="4140" w:type="dxa"/>
            <w:vAlign w:val="center"/>
          </w:tcPr>
          <w:p w14:paraId="793B71F3" w14:textId="77777777" w:rsidR="00776F81" w:rsidRPr="009055E2" w:rsidRDefault="00776F81"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Zyra e Kryeministrit (ZKM) </w:t>
            </w:r>
          </w:p>
        </w:tc>
        <w:tc>
          <w:tcPr>
            <w:tcW w:w="2605" w:type="dxa"/>
            <w:vAlign w:val="center"/>
          </w:tcPr>
          <w:p w14:paraId="788F6E2F" w14:textId="60F52B39" w:rsidR="00776F81" w:rsidRPr="009055E2" w:rsidRDefault="00776F81"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Anëtar</w:t>
            </w:r>
          </w:p>
        </w:tc>
      </w:tr>
      <w:tr w:rsidR="00ED5299" w:rsidRPr="009055E2" w14:paraId="3EEAA50D" w14:textId="77777777" w:rsidTr="001D459A">
        <w:trPr>
          <w:trHeight w:val="432"/>
          <w:jc w:val="center"/>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0B5BC0F4" w14:textId="77777777" w:rsidR="00776F81" w:rsidRPr="009055E2" w:rsidRDefault="00776F81" w:rsidP="009055E2">
            <w:pPr>
              <w:spacing w:line="276" w:lineRule="auto"/>
              <w:rPr>
                <w:rFonts w:ascii="Sylfaen" w:hAnsi="Sylfaen"/>
                <w:b w:val="0"/>
                <w:szCs w:val="22"/>
              </w:rPr>
            </w:pPr>
            <w:r w:rsidRPr="009055E2">
              <w:rPr>
                <w:rFonts w:ascii="Sylfaen" w:hAnsi="Sylfaen"/>
                <w:b w:val="0"/>
                <w:szCs w:val="22"/>
              </w:rPr>
              <w:t>Arben Krasniqi</w:t>
            </w:r>
          </w:p>
        </w:tc>
        <w:tc>
          <w:tcPr>
            <w:tcW w:w="4140" w:type="dxa"/>
            <w:vAlign w:val="center"/>
          </w:tcPr>
          <w:p w14:paraId="5A06199F" w14:textId="77777777" w:rsidR="00776F81" w:rsidRPr="009055E2" w:rsidRDefault="00776F81"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Zyra e Kryeministrit (ZKM) </w:t>
            </w:r>
          </w:p>
        </w:tc>
        <w:tc>
          <w:tcPr>
            <w:tcW w:w="2605" w:type="dxa"/>
            <w:vAlign w:val="center"/>
          </w:tcPr>
          <w:p w14:paraId="3711BF74" w14:textId="77777777" w:rsidR="00776F81" w:rsidRPr="009055E2" w:rsidRDefault="00776F81"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Anëtar</w:t>
            </w:r>
          </w:p>
        </w:tc>
      </w:tr>
      <w:tr w:rsidR="00ED5299" w:rsidRPr="009055E2" w14:paraId="619B3B81" w14:textId="77777777" w:rsidTr="001D459A">
        <w:trPr>
          <w:trHeight w:val="432"/>
          <w:jc w:val="center"/>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4ACAAA61" w14:textId="1E8E0AC9" w:rsidR="00776F81" w:rsidRPr="009055E2" w:rsidRDefault="005E55C0" w:rsidP="009055E2">
            <w:pPr>
              <w:spacing w:line="276" w:lineRule="auto"/>
              <w:rPr>
                <w:rFonts w:ascii="Sylfaen" w:hAnsi="Sylfaen"/>
                <w:b w:val="0"/>
                <w:szCs w:val="22"/>
              </w:rPr>
            </w:pPr>
            <w:r>
              <w:rPr>
                <w:rFonts w:ascii="Sylfaen" w:hAnsi="Sylfaen"/>
                <w:b w:val="0"/>
                <w:szCs w:val="22"/>
              </w:rPr>
              <w:t>Vedat Sogonjeva</w:t>
            </w:r>
            <w:r>
              <w:rPr>
                <w:rStyle w:val="FootnoteReference"/>
                <w:rFonts w:ascii="Sylfaen" w:hAnsi="Sylfaen"/>
                <w:b w:val="0"/>
                <w:szCs w:val="22"/>
              </w:rPr>
              <w:footnoteReference w:id="12"/>
            </w:r>
            <w:r w:rsidR="00776F81" w:rsidRPr="009055E2">
              <w:rPr>
                <w:rFonts w:ascii="Sylfaen" w:hAnsi="Sylfaen"/>
                <w:b w:val="0"/>
                <w:szCs w:val="22"/>
              </w:rPr>
              <w:t xml:space="preserve"> </w:t>
            </w:r>
          </w:p>
        </w:tc>
        <w:tc>
          <w:tcPr>
            <w:tcW w:w="4140" w:type="dxa"/>
            <w:vAlign w:val="center"/>
          </w:tcPr>
          <w:p w14:paraId="5BF73017" w14:textId="77777777" w:rsidR="00776F81" w:rsidRPr="009055E2" w:rsidRDefault="00776F81"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Zyra e Kryeministrit (ZKM) </w:t>
            </w:r>
          </w:p>
        </w:tc>
        <w:tc>
          <w:tcPr>
            <w:tcW w:w="2605" w:type="dxa"/>
            <w:vAlign w:val="center"/>
          </w:tcPr>
          <w:p w14:paraId="34FCCEED" w14:textId="77777777" w:rsidR="00776F81" w:rsidRPr="009055E2" w:rsidRDefault="00776F81"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Anëtar </w:t>
            </w:r>
          </w:p>
        </w:tc>
      </w:tr>
      <w:tr w:rsidR="00ED5299" w:rsidRPr="009055E2" w14:paraId="55643DFA" w14:textId="77777777" w:rsidTr="001D459A">
        <w:trPr>
          <w:trHeight w:val="432"/>
          <w:jc w:val="center"/>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1B46A2CD" w14:textId="77777777" w:rsidR="00776F81" w:rsidRPr="009055E2" w:rsidRDefault="00776F81" w:rsidP="009055E2">
            <w:pPr>
              <w:spacing w:line="276" w:lineRule="auto"/>
              <w:rPr>
                <w:rFonts w:ascii="Sylfaen" w:hAnsi="Sylfaen"/>
                <w:b w:val="0"/>
                <w:szCs w:val="22"/>
              </w:rPr>
            </w:pPr>
            <w:r w:rsidRPr="009055E2">
              <w:rPr>
                <w:rFonts w:ascii="Sylfaen" w:hAnsi="Sylfaen"/>
                <w:b w:val="0"/>
                <w:szCs w:val="22"/>
              </w:rPr>
              <w:t>Shkelzen Ibrahimi</w:t>
            </w:r>
          </w:p>
        </w:tc>
        <w:tc>
          <w:tcPr>
            <w:tcW w:w="4140" w:type="dxa"/>
            <w:vAlign w:val="center"/>
          </w:tcPr>
          <w:p w14:paraId="7FE04B44" w14:textId="77777777" w:rsidR="00776F81" w:rsidRPr="009055E2" w:rsidRDefault="00776F81"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Zyra e Kryeministrit (ZKM) </w:t>
            </w:r>
          </w:p>
        </w:tc>
        <w:tc>
          <w:tcPr>
            <w:tcW w:w="2605" w:type="dxa"/>
            <w:vAlign w:val="center"/>
          </w:tcPr>
          <w:p w14:paraId="5AB463C4" w14:textId="77777777" w:rsidR="00776F81" w:rsidRPr="009055E2" w:rsidRDefault="00776F81"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Anëtar </w:t>
            </w:r>
          </w:p>
        </w:tc>
      </w:tr>
      <w:tr w:rsidR="00ED5299" w:rsidRPr="009055E2" w14:paraId="0630864F" w14:textId="77777777" w:rsidTr="001D459A">
        <w:trPr>
          <w:trHeight w:val="432"/>
          <w:jc w:val="center"/>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01AA8F9E" w14:textId="77777777" w:rsidR="00776F81" w:rsidRPr="009055E2" w:rsidRDefault="00776F81" w:rsidP="009055E2">
            <w:pPr>
              <w:spacing w:line="276" w:lineRule="auto"/>
              <w:rPr>
                <w:rFonts w:ascii="Sylfaen" w:hAnsi="Sylfaen"/>
                <w:b w:val="0"/>
                <w:szCs w:val="22"/>
              </w:rPr>
            </w:pPr>
            <w:r w:rsidRPr="009055E2">
              <w:rPr>
                <w:rFonts w:ascii="Sylfaen" w:hAnsi="Sylfaen"/>
                <w:b w:val="0"/>
                <w:szCs w:val="22"/>
              </w:rPr>
              <w:t xml:space="preserve">Ismet Cakiqi </w:t>
            </w:r>
          </w:p>
        </w:tc>
        <w:tc>
          <w:tcPr>
            <w:tcW w:w="4140" w:type="dxa"/>
            <w:vAlign w:val="center"/>
          </w:tcPr>
          <w:p w14:paraId="0754542D" w14:textId="77777777" w:rsidR="00776F81" w:rsidRPr="009055E2" w:rsidRDefault="00776F81"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Zyra e Kryeministrit (ZKM) </w:t>
            </w:r>
          </w:p>
        </w:tc>
        <w:tc>
          <w:tcPr>
            <w:tcW w:w="2605" w:type="dxa"/>
            <w:vAlign w:val="center"/>
          </w:tcPr>
          <w:p w14:paraId="492E0988" w14:textId="77777777" w:rsidR="00776F81" w:rsidRPr="009055E2" w:rsidRDefault="00776F81"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Anëtar </w:t>
            </w:r>
          </w:p>
        </w:tc>
      </w:tr>
      <w:tr w:rsidR="00ED5299" w:rsidRPr="009055E2" w14:paraId="07B9C707" w14:textId="77777777" w:rsidTr="001D459A">
        <w:trPr>
          <w:trHeight w:val="432"/>
          <w:jc w:val="center"/>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0E9D3C13" w14:textId="77777777" w:rsidR="00776F81" w:rsidRPr="009055E2" w:rsidRDefault="00776F81" w:rsidP="009055E2">
            <w:pPr>
              <w:spacing w:line="276" w:lineRule="auto"/>
              <w:rPr>
                <w:rFonts w:ascii="Sylfaen" w:hAnsi="Sylfaen"/>
                <w:b w:val="0"/>
                <w:szCs w:val="22"/>
              </w:rPr>
            </w:pPr>
            <w:r w:rsidRPr="009055E2">
              <w:rPr>
                <w:rFonts w:ascii="Sylfaen" w:hAnsi="Sylfaen"/>
                <w:b w:val="0"/>
                <w:szCs w:val="22"/>
              </w:rPr>
              <w:t>Rexhep Vasolli</w:t>
            </w:r>
          </w:p>
        </w:tc>
        <w:tc>
          <w:tcPr>
            <w:tcW w:w="4140" w:type="dxa"/>
            <w:vAlign w:val="center"/>
          </w:tcPr>
          <w:p w14:paraId="4116614B" w14:textId="77777777" w:rsidR="00776F81" w:rsidRPr="009055E2" w:rsidRDefault="00776F81"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Ministria e Financave (MF) </w:t>
            </w:r>
          </w:p>
        </w:tc>
        <w:tc>
          <w:tcPr>
            <w:tcW w:w="2605" w:type="dxa"/>
            <w:vAlign w:val="center"/>
          </w:tcPr>
          <w:p w14:paraId="129F6386" w14:textId="77777777" w:rsidR="00776F81" w:rsidRPr="009055E2" w:rsidRDefault="00776F81"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Anëtar </w:t>
            </w:r>
          </w:p>
        </w:tc>
      </w:tr>
      <w:tr w:rsidR="00ED5299" w:rsidRPr="009055E2" w14:paraId="1BE08BD8" w14:textId="77777777" w:rsidTr="001D459A">
        <w:trPr>
          <w:trHeight w:val="432"/>
          <w:jc w:val="center"/>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7D15059F" w14:textId="77777777" w:rsidR="00776F81" w:rsidRPr="009055E2" w:rsidRDefault="00776F81" w:rsidP="009055E2">
            <w:pPr>
              <w:spacing w:line="276" w:lineRule="auto"/>
              <w:rPr>
                <w:rFonts w:ascii="Sylfaen" w:hAnsi="Sylfaen"/>
                <w:b w:val="0"/>
                <w:szCs w:val="22"/>
              </w:rPr>
            </w:pPr>
            <w:r w:rsidRPr="009055E2">
              <w:rPr>
                <w:rFonts w:ascii="Sylfaen" w:hAnsi="Sylfaen"/>
                <w:b w:val="0"/>
                <w:szCs w:val="22"/>
              </w:rPr>
              <w:t>Taulant Hoxha</w:t>
            </w:r>
          </w:p>
        </w:tc>
        <w:tc>
          <w:tcPr>
            <w:tcW w:w="4140" w:type="dxa"/>
            <w:vAlign w:val="center"/>
          </w:tcPr>
          <w:p w14:paraId="2A8599CD" w14:textId="59834F69" w:rsidR="00776F81" w:rsidRPr="009055E2" w:rsidRDefault="00776F81" w:rsidP="00643C15">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Fondacioni Kosovar për Shoqëri Civile (KCSF) </w:t>
            </w:r>
          </w:p>
        </w:tc>
        <w:tc>
          <w:tcPr>
            <w:tcW w:w="2605" w:type="dxa"/>
            <w:vAlign w:val="center"/>
          </w:tcPr>
          <w:p w14:paraId="626A1CD2" w14:textId="77777777" w:rsidR="00776F81" w:rsidRPr="009055E2" w:rsidRDefault="00776F81"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Anëtar </w:t>
            </w:r>
          </w:p>
        </w:tc>
      </w:tr>
      <w:tr w:rsidR="00ED5299" w:rsidRPr="009055E2" w14:paraId="5EF4832A" w14:textId="77777777" w:rsidTr="001D459A">
        <w:trPr>
          <w:trHeight w:val="432"/>
          <w:jc w:val="center"/>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106191FF" w14:textId="77777777" w:rsidR="00776F81" w:rsidRPr="009055E2" w:rsidRDefault="00776F81" w:rsidP="009055E2">
            <w:pPr>
              <w:spacing w:line="276" w:lineRule="auto"/>
              <w:rPr>
                <w:rFonts w:ascii="Sylfaen" w:hAnsi="Sylfaen"/>
                <w:b w:val="0"/>
                <w:szCs w:val="22"/>
              </w:rPr>
            </w:pPr>
            <w:r w:rsidRPr="009055E2">
              <w:rPr>
                <w:rFonts w:ascii="Sylfaen" w:hAnsi="Sylfaen"/>
                <w:b w:val="0"/>
                <w:szCs w:val="22"/>
              </w:rPr>
              <w:t>Veton Mujaj</w:t>
            </w:r>
          </w:p>
        </w:tc>
        <w:tc>
          <w:tcPr>
            <w:tcW w:w="4140" w:type="dxa"/>
            <w:vAlign w:val="center"/>
          </w:tcPr>
          <w:p w14:paraId="0A2AA3C7" w14:textId="2D682736" w:rsidR="00776F81" w:rsidRPr="009055E2" w:rsidRDefault="00776F81" w:rsidP="00C956B7">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Syri i Vizionit </w:t>
            </w:r>
          </w:p>
        </w:tc>
        <w:tc>
          <w:tcPr>
            <w:tcW w:w="2605" w:type="dxa"/>
            <w:vAlign w:val="center"/>
          </w:tcPr>
          <w:p w14:paraId="20D9CF5A" w14:textId="77777777" w:rsidR="00776F81" w:rsidRPr="009055E2" w:rsidRDefault="00776F81"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Anëtar </w:t>
            </w:r>
          </w:p>
        </w:tc>
      </w:tr>
      <w:tr w:rsidR="00ED5299" w:rsidRPr="009055E2" w14:paraId="2387342F" w14:textId="77777777" w:rsidTr="001D459A">
        <w:trPr>
          <w:trHeight w:val="432"/>
          <w:jc w:val="center"/>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6558C96F" w14:textId="77777777" w:rsidR="00776F81" w:rsidRPr="009055E2" w:rsidRDefault="00776F81" w:rsidP="009055E2">
            <w:pPr>
              <w:spacing w:line="276" w:lineRule="auto"/>
              <w:rPr>
                <w:rFonts w:ascii="Sylfaen" w:hAnsi="Sylfaen"/>
                <w:b w:val="0"/>
                <w:szCs w:val="22"/>
              </w:rPr>
            </w:pPr>
            <w:r w:rsidRPr="009055E2">
              <w:rPr>
                <w:rFonts w:ascii="Sylfaen" w:hAnsi="Sylfaen"/>
                <w:b w:val="0"/>
                <w:szCs w:val="22"/>
              </w:rPr>
              <w:t xml:space="preserve">Florina Duli </w:t>
            </w:r>
          </w:p>
        </w:tc>
        <w:tc>
          <w:tcPr>
            <w:tcW w:w="4140" w:type="dxa"/>
            <w:vAlign w:val="center"/>
          </w:tcPr>
          <w:p w14:paraId="1A3485BD" w14:textId="30C4152E" w:rsidR="00776F81" w:rsidRPr="009055E2" w:rsidRDefault="00776F81" w:rsidP="00C956B7">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Inic</w:t>
            </w:r>
            <w:r w:rsidR="00C956B7">
              <w:rPr>
                <w:rFonts w:ascii="Sylfaen" w:hAnsi="Sylfaen"/>
                <w:szCs w:val="22"/>
              </w:rPr>
              <w:t xml:space="preserve">iativa Kosovare për Stabilitet </w:t>
            </w:r>
            <w:r w:rsidRPr="009055E2">
              <w:rPr>
                <w:rFonts w:ascii="Sylfaen" w:hAnsi="Sylfaen"/>
                <w:szCs w:val="22"/>
              </w:rPr>
              <w:t xml:space="preserve"> </w:t>
            </w:r>
            <w:r w:rsidR="00C956B7">
              <w:rPr>
                <w:rFonts w:ascii="Sylfaen" w:hAnsi="Sylfaen"/>
                <w:szCs w:val="22"/>
              </w:rPr>
              <w:t>IKS</w:t>
            </w:r>
          </w:p>
        </w:tc>
        <w:tc>
          <w:tcPr>
            <w:tcW w:w="2605" w:type="dxa"/>
            <w:vAlign w:val="center"/>
          </w:tcPr>
          <w:p w14:paraId="6BFB520A" w14:textId="77777777" w:rsidR="00776F81" w:rsidRPr="009055E2" w:rsidRDefault="00776F81" w:rsidP="009055E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Cs w:val="22"/>
              </w:rPr>
            </w:pPr>
            <w:r w:rsidRPr="009055E2">
              <w:rPr>
                <w:rFonts w:ascii="Sylfaen" w:hAnsi="Sylfaen"/>
                <w:szCs w:val="22"/>
              </w:rPr>
              <w:t xml:space="preserve">Anëtar </w:t>
            </w:r>
          </w:p>
        </w:tc>
      </w:tr>
    </w:tbl>
    <w:p w14:paraId="14E9ADF1" w14:textId="77777777" w:rsidR="00776F81" w:rsidRPr="009055E2" w:rsidRDefault="0073110E" w:rsidP="009055E2">
      <w:pPr>
        <w:spacing w:line="276" w:lineRule="auto"/>
        <w:rPr>
          <w:rFonts w:ascii="Sylfaen" w:hAnsi="Sylfaen"/>
          <w:szCs w:val="22"/>
        </w:rPr>
      </w:pPr>
      <w:r>
        <w:rPr>
          <w:rFonts w:ascii="Sylfaen" w:hAnsi="Sylfaen"/>
          <w:szCs w:val="22"/>
        </w:rPr>
        <w:pict w14:anchorId="196416EE">
          <v:rect id="_x0000_i1035" style="width:468pt;height:1.5pt" o:hralign="center" o:hrstd="t" o:hrnoshade="t" o:hr="t" fillcolor="gray [1629]" stroked="f"/>
        </w:pict>
      </w:r>
    </w:p>
    <w:p w14:paraId="7822C234" w14:textId="756CA56A" w:rsidR="00621BE9" w:rsidRPr="009055E2" w:rsidRDefault="00776F81" w:rsidP="009055E2">
      <w:pPr>
        <w:spacing w:after="160" w:line="276" w:lineRule="auto"/>
        <w:contextualSpacing w:val="0"/>
        <w:jc w:val="left"/>
        <w:rPr>
          <w:rFonts w:ascii="Sylfaen" w:eastAsiaTheme="majorEastAsia" w:hAnsi="Sylfaen" w:cstheme="majorBidi"/>
          <w:b/>
          <w:szCs w:val="22"/>
        </w:rPr>
        <w:sectPr w:rsidR="00621BE9" w:rsidRPr="009055E2" w:rsidSect="000B2C0B">
          <w:pgSz w:w="12240" w:h="15840"/>
          <w:pgMar w:top="1440" w:right="1440" w:bottom="1440" w:left="1440" w:header="720" w:footer="720" w:gutter="0"/>
          <w:cols w:space="720"/>
          <w:docGrid w:linePitch="360"/>
        </w:sectPr>
      </w:pPr>
      <w:r w:rsidRPr="009055E2">
        <w:rPr>
          <w:rFonts w:ascii="Sylfaen" w:hAnsi="Sylfaen"/>
          <w:szCs w:val="22"/>
        </w:rPr>
        <w:br w:type="page"/>
      </w:r>
    </w:p>
    <w:p w14:paraId="2E659D9A" w14:textId="77777777" w:rsidR="0055204B" w:rsidRPr="009055E2" w:rsidRDefault="0055204B" w:rsidP="009055E2">
      <w:pPr>
        <w:pStyle w:val="Heading1"/>
        <w:spacing w:line="276" w:lineRule="auto"/>
        <w:rPr>
          <w:rFonts w:ascii="Sylfaen" w:hAnsi="Sylfaen"/>
          <w:color w:val="auto"/>
          <w:sz w:val="22"/>
          <w:szCs w:val="22"/>
        </w:rPr>
      </w:pPr>
      <w:r w:rsidRPr="009055E2">
        <w:rPr>
          <w:rFonts w:ascii="Sylfaen" w:hAnsi="Sylfaen"/>
          <w:color w:val="auto"/>
          <w:sz w:val="22"/>
          <w:szCs w:val="22"/>
        </w:rPr>
        <w:lastRenderedPageBreak/>
        <w:t xml:space="preserve">Shtojca 3 Organizimi Institucional </w:t>
      </w:r>
    </w:p>
    <w:p w14:paraId="3BC786DA" w14:textId="0F637DF3" w:rsidR="0055204B" w:rsidRPr="000B2C0B" w:rsidRDefault="0055204B" w:rsidP="000B2C0B">
      <w:pPr>
        <w:spacing w:line="276" w:lineRule="auto"/>
        <w:jc w:val="left"/>
        <w:rPr>
          <w:rFonts w:ascii="Sylfaen" w:hAnsi="Sylfaen"/>
          <w:bCs/>
          <w:szCs w:val="22"/>
        </w:rPr>
      </w:pPr>
      <w:r w:rsidRPr="009055E2">
        <w:rPr>
          <w:rFonts w:ascii="Sylfaen" w:hAnsi="Sylfaen"/>
          <w:szCs w:val="22"/>
        </w:rPr>
        <w:t xml:space="preserve">Në figurën më poshtë është paraqitur organizimi institucional për </w:t>
      </w:r>
      <w:r w:rsidR="000A324A">
        <w:rPr>
          <w:rFonts w:ascii="Sylfaen" w:hAnsi="Sylfaen"/>
          <w:szCs w:val="22"/>
        </w:rPr>
        <w:t>koordinim, mbikëqyrje, vlerësim dhe raportim.</w:t>
      </w:r>
      <w:r w:rsidRPr="009055E2">
        <w:rPr>
          <w:rFonts w:ascii="Sylfaen" w:hAnsi="Sylfaen"/>
          <w:szCs w:val="22"/>
        </w:rPr>
        <w:t xml:space="preserve"> Dy institucionet kryesore përgjegjëse për monitorimin, vlerësimin dhe raportimin për zbatimin </w:t>
      </w:r>
      <w:r w:rsidR="006334A7">
        <w:rPr>
          <w:rFonts w:ascii="Sylfaen" w:hAnsi="Sylfaen"/>
          <w:szCs w:val="22"/>
        </w:rPr>
        <w:t xml:space="preserve">e Strategjisë janë Këshilli dhe Zyra për Qeverisje të Mirë. </w:t>
      </w:r>
      <w:r w:rsidR="000A324A">
        <w:rPr>
          <w:rFonts w:ascii="Sylfaen" w:hAnsi="Sylfaen"/>
          <w:szCs w:val="22"/>
        </w:rPr>
        <w:t>K</w:t>
      </w:r>
      <w:r w:rsidRPr="009055E2">
        <w:rPr>
          <w:rFonts w:ascii="Sylfaen" w:hAnsi="Sylfaen"/>
          <w:szCs w:val="22"/>
        </w:rPr>
        <w:t xml:space="preserve">rahas monitorimit dhe vlerësimit </w:t>
      </w:r>
      <w:r w:rsidR="000A324A" w:rsidRPr="009055E2">
        <w:rPr>
          <w:rFonts w:ascii="Sylfaen" w:hAnsi="Sylfaen"/>
          <w:szCs w:val="22"/>
        </w:rPr>
        <w:t>Kë</w:t>
      </w:r>
      <w:r w:rsidR="000A324A">
        <w:rPr>
          <w:rFonts w:ascii="Sylfaen" w:hAnsi="Sylfaen"/>
          <w:szCs w:val="22"/>
        </w:rPr>
        <w:t xml:space="preserve">shilli </w:t>
      </w:r>
      <w:r w:rsidRPr="009055E2">
        <w:rPr>
          <w:rFonts w:ascii="Sylfaen" w:hAnsi="Sylfaen"/>
          <w:szCs w:val="22"/>
        </w:rPr>
        <w:t xml:space="preserve"> mund të iniciojë dhe të zbatojë masa për një aplikim më të suksesshëm të Strategjisë dhe politikave në praktikë të cilat kanalizohen përmes anëtarëve të tij dhe </w:t>
      </w:r>
      <w:r w:rsidR="006334A7">
        <w:rPr>
          <w:rFonts w:ascii="Sylfaen" w:hAnsi="Sylfaen"/>
          <w:szCs w:val="22"/>
        </w:rPr>
        <w:t>Ekipet Punuese</w:t>
      </w:r>
      <w:r w:rsidR="00301AFB">
        <w:rPr>
          <w:rFonts w:ascii="Sylfaen" w:hAnsi="Sylfaen"/>
          <w:szCs w:val="22"/>
        </w:rPr>
        <w:t>, të</w:t>
      </w:r>
      <w:r w:rsidRPr="009055E2">
        <w:rPr>
          <w:rFonts w:ascii="Sylfaen" w:hAnsi="Sylfaen"/>
          <w:szCs w:val="22"/>
        </w:rPr>
        <w:t xml:space="preserve"> cilat janë të dizajnuara për secilin objektiv strategjik. Roli i Z</w:t>
      </w:r>
      <w:r w:rsidR="006334A7">
        <w:rPr>
          <w:rFonts w:ascii="Sylfaen" w:hAnsi="Sylfaen"/>
          <w:szCs w:val="22"/>
        </w:rPr>
        <w:t>yrës për Qeverisje të Mirë</w:t>
      </w:r>
      <w:r w:rsidR="000149B2">
        <w:rPr>
          <w:rFonts w:ascii="Sylfaen" w:hAnsi="Sylfaen"/>
          <w:szCs w:val="22"/>
        </w:rPr>
        <w:t>/Zyrës së Kryeministrit</w:t>
      </w:r>
      <w:r w:rsidRPr="009055E2">
        <w:rPr>
          <w:rFonts w:ascii="Sylfaen" w:hAnsi="Sylfaen"/>
          <w:szCs w:val="22"/>
        </w:rPr>
        <w:t xml:space="preserve"> është për të </w:t>
      </w:r>
      <w:r w:rsidR="006334A7">
        <w:rPr>
          <w:rFonts w:ascii="Sylfaen" w:hAnsi="Sylfaen"/>
          <w:szCs w:val="22"/>
        </w:rPr>
        <w:t xml:space="preserve">koordinuar, monitoruar dhe </w:t>
      </w:r>
      <w:r w:rsidRPr="009055E2">
        <w:rPr>
          <w:rFonts w:ascii="Sylfaen" w:hAnsi="Sylfaen"/>
          <w:szCs w:val="22"/>
        </w:rPr>
        <w:t xml:space="preserve">vlerësuar në mënyrë </w:t>
      </w:r>
      <w:r w:rsidR="0038268A" w:rsidRPr="009055E2">
        <w:rPr>
          <w:rFonts w:ascii="Sylfaen" w:hAnsi="Sylfaen"/>
          <w:szCs w:val="22"/>
        </w:rPr>
        <w:t>pro aktive</w:t>
      </w:r>
      <w:r w:rsidRPr="009055E2">
        <w:rPr>
          <w:rFonts w:ascii="Sylfaen" w:hAnsi="Sylfaen"/>
          <w:szCs w:val="22"/>
        </w:rPr>
        <w:t xml:space="preserve"> objektivat dhe aktivitetet e Strategjisë dhe për të përcaktuar nëse zhvillimet, rezultatet dhe plan</w:t>
      </w:r>
      <w:r w:rsidR="000149B2">
        <w:rPr>
          <w:rFonts w:ascii="Sylfaen" w:hAnsi="Sylfaen"/>
          <w:szCs w:val="22"/>
        </w:rPr>
        <w:t>et</w:t>
      </w:r>
      <w:r w:rsidRPr="009055E2">
        <w:rPr>
          <w:rFonts w:ascii="Sylfaen" w:hAnsi="Sylfaen"/>
          <w:szCs w:val="22"/>
        </w:rPr>
        <w:t xml:space="preserve"> janë përmbushur në mënyrë që të mund të ndërmerren veprime parandaluese për t’i përmirësuar mangësitë.</w:t>
      </w:r>
      <w:r w:rsidR="006334A7">
        <w:rPr>
          <w:rFonts w:ascii="Sylfaen" w:hAnsi="Sylfaen"/>
          <w:szCs w:val="22"/>
        </w:rPr>
        <w:t xml:space="preserve"> Gjithashtu </w:t>
      </w:r>
      <w:r w:rsidR="000149B2">
        <w:rPr>
          <w:rFonts w:ascii="Sylfaen" w:hAnsi="Sylfaen"/>
          <w:szCs w:val="22"/>
        </w:rPr>
        <w:t>ZQM/ZKM krahas kësaj luan edhe rolin e Sekretariatit të Këshillit dhe Ekipeve e të Punës.</w:t>
      </w:r>
      <w:r w:rsidR="006334A7">
        <w:rPr>
          <w:rFonts w:ascii="Sylfaen" w:hAnsi="Sylfaen"/>
          <w:szCs w:val="22"/>
        </w:rPr>
        <w:t xml:space="preserve"> </w:t>
      </w:r>
      <w:r w:rsidR="0073110E">
        <w:rPr>
          <w:rFonts w:ascii="Sylfaen" w:hAnsi="Sylfaen"/>
          <w:szCs w:val="22"/>
        </w:rPr>
        <w:pict w14:anchorId="5DE62F43">
          <v:rect id="_x0000_i1036" style="width:9in;height:1.5pt" o:hralign="center" o:hrstd="t" o:hrnoshade="t" o:hr="t" fillcolor="gray [1629]" stroked="f"/>
        </w:pict>
      </w:r>
    </w:p>
    <w:p w14:paraId="51E8C718" w14:textId="7A783289" w:rsidR="009055E2" w:rsidRDefault="002864BC" w:rsidP="002864BC">
      <w:pPr>
        <w:jc w:val="center"/>
      </w:pPr>
      <w:r w:rsidRPr="002864BC">
        <w:rPr>
          <w:noProof/>
          <w:lang w:eastAsia="sq-AL"/>
        </w:rPr>
        <w:drawing>
          <wp:inline distT="0" distB="0" distL="0" distR="0" wp14:anchorId="70379C3D" wp14:editId="0A508B51">
            <wp:extent cx="6783796"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783796" cy="3676650"/>
                    </a:xfrm>
                    <a:prstGeom prst="rect">
                      <a:avLst/>
                    </a:prstGeom>
                  </pic:spPr>
                </pic:pic>
              </a:graphicData>
            </a:graphic>
          </wp:inline>
        </w:drawing>
      </w:r>
    </w:p>
    <w:p w14:paraId="54B3947B" w14:textId="32470FEC" w:rsidR="00621BE9" w:rsidRDefault="0070423D" w:rsidP="009055E2">
      <w:pPr>
        <w:pStyle w:val="Heading1"/>
        <w:spacing w:line="276" w:lineRule="auto"/>
        <w:rPr>
          <w:rFonts w:ascii="Sylfaen" w:hAnsi="Sylfaen"/>
          <w:color w:val="auto"/>
          <w:sz w:val="22"/>
          <w:szCs w:val="22"/>
        </w:rPr>
      </w:pPr>
      <w:r w:rsidRPr="009055E2">
        <w:rPr>
          <w:rFonts w:ascii="Sylfaen" w:hAnsi="Sylfaen"/>
          <w:color w:val="auto"/>
          <w:sz w:val="22"/>
          <w:szCs w:val="22"/>
        </w:rPr>
        <w:lastRenderedPageBreak/>
        <w:t xml:space="preserve">Shtojca 4 Përcaktimi i Treguesve Matës  </w:t>
      </w:r>
    </w:p>
    <w:p w14:paraId="0629B7F1" w14:textId="77777777" w:rsidR="009055E2" w:rsidRPr="009055E2" w:rsidRDefault="009055E2" w:rsidP="009055E2"/>
    <w:p w14:paraId="540D69C8" w14:textId="3351BD72" w:rsidR="0070423D" w:rsidRPr="009055E2" w:rsidRDefault="0070423D" w:rsidP="009055E2">
      <w:pPr>
        <w:spacing w:line="276" w:lineRule="auto"/>
        <w:rPr>
          <w:rFonts w:ascii="Sylfaen" w:hAnsi="Sylfaen"/>
          <w:szCs w:val="22"/>
        </w:rPr>
      </w:pPr>
      <w:r w:rsidRPr="009055E2">
        <w:rPr>
          <w:rFonts w:ascii="Sylfaen" w:hAnsi="Sylfaen"/>
          <w:szCs w:val="22"/>
        </w:rPr>
        <w:t xml:space="preserve">“Treguesit e Bazuar në Performancë” janë vendosur në </w:t>
      </w:r>
      <w:r w:rsidRPr="009055E2">
        <w:rPr>
          <w:rFonts w:ascii="Sylfaen" w:hAnsi="Sylfaen"/>
          <w:i/>
          <w:iCs/>
          <w:szCs w:val="22"/>
        </w:rPr>
        <w:t>Matricën për Monitorim dhe Raportim.</w:t>
      </w:r>
      <w:r w:rsidRPr="009055E2">
        <w:rPr>
          <w:rFonts w:ascii="Sylfaen" w:hAnsi="Sylfaen"/>
          <w:szCs w:val="22"/>
        </w:rPr>
        <w:t xml:space="preserve"> Treguesit kryesor janë ndarë në mes të </w:t>
      </w:r>
      <w:r w:rsidR="0036375B" w:rsidRPr="009055E2">
        <w:rPr>
          <w:rFonts w:ascii="Sylfaen" w:hAnsi="Sylfaen"/>
          <w:szCs w:val="22"/>
        </w:rPr>
        <w:t>efekteve</w:t>
      </w:r>
      <w:r w:rsidRPr="009055E2">
        <w:rPr>
          <w:rFonts w:ascii="Sylfaen" w:hAnsi="Sylfaen"/>
          <w:szCs w:val="22"/>
        </w:rPr>
        <w:t xml:space="preserve"> dhe rezultateve. </w:t>
      </w:r>
      <w:r w:rsidR="0036375B" w:rsidRPr="009055E2">
        <w:rPr>
          <w:rFonts w:ascii="Sylfaen" w:hAnsi="Sylfaen"/>
          <w:i/>
          <w:iCs/>
          <w:szCs w:val="22"/>
        </w:rPr>
        <w:t xml:space="preserve">Efektet </w:t>
      </w:r>
      <w:r w:rsidRPr="009055E2">
        <w:rPr>
          <w:rFonts w:ascii="Sylfaen" w:hAnsi="Sylfaen"/>
          <w:szCs w:val="22"/>
        </w:rPr>
        <w:t xml:space="preserve">maten në bazë të aktiviteteve të organizuara dhe </w:t>
      </w:r>
      <w:r w:rsidR="000A324A">
        <w:rPr>
          <w:rFonts w:ascii="Sylfaen" w:hAnsi="Sylfaen"/>
          <w:szCs w:val="22"/>
        </w:rPr>
        <w:t>rezultateve te</w:t>
      </w:r>
      <w:r w:rsidRPr="009055E2">
        <w:rPr>
          <w:rFonts w:ascii="Sylfaen" w:hAnsi="Sylfaen"/>
          <w:szCs w:val="22"/>
        </w:rPr>
        <w:t xml:space="preserve"> arritur</w:t>
      </w:r>
      <w:r w:rsidR="000A324A">
        <w:rPr>
          <w:rFonts w:ascii="Sylfaen" w:hAnsi="Sylfaen"/>
          <w:szCs w:val="22"/>
        </w:rPr>
        <w:t>a</w:t>
      </w:r>
      <w:r w:rsidRPr="009055E2">
        <w:rPr>
          <w:rFonts w:ascii="Sylfaen" w:hAnsi="Sylfaen"/>
          <w:szCs w:val="22"/>
        </w:rPr>
        <w:t xml:space="preserve">. Ato e përshkruajnë nivelin e efektivitetit dhe </w:t>
      </w:r>
      <w:r w:rsidR="000A324A">
        <w:rPr>
          <w:rFonts w:ascii="Sylfaen" w:hAnsi="Sylfaen"/>
          <w:szCs w:val="22"/>
        </w:rPr>
        <w:t>rezultateve t</w:t>
      </w:r>
      <w:r w:rsidRPr="009055E2">
        <w:rPr>
          <w:rFonts w:ascii="Sylfaen" w:hAnsi="Sylfaen"/>
          <w:szCs w:val="22"/>
        </w:rPr>
        <w:t>ë arritur</w:t>
      </w:r>
      <w:r w:rsidR="000A324A">
        <w:rPr>
          <w:rFonts w:ascii="Sylfaen" w:hAnsi="Sylfaen"/>
          <w:szCs w:val="22"/>
        </w:rPr>
        <w:t>a</w:t>
      </w:r>
      <w:r w:rsidRPr="009055E2">
        <w:rPr>
          <w:rFonts w:ascii="Sylfaen" w:hAnsi="Sylfaen"/>
          <w:szCs w:val="22"/>
        </w:rPr>
        <w:t xml:space="preserve"> si pjesë e vlerësimit të brendshëm dhe të vazhdueshëm. </w:t>
      </w:r>
      <w:r w:rsidRPr="009055E2">
        <w:rPr>
          <w:rFonts w:ascii="Sylfaen" w:hAnsi="Sylfaen"/>
          <w:i/>
          <w:iCs/>
          <w:szCs w:val="22"/>
        </w:rPr>
        <w:t>Rezultatet</w:t>
      </w:r>
      <w:r w:rsidRPr="009055E2">
        <w:rPr>
          <w:rFonts w:ascii="Sylfaen" w:hAnsi="Sylfaen"/>
          <w:szCs w:val="22"/>
        </w:rPr>
        <w:t xml:space="preserve"> maten në bazë të ndikimit të arritur si pjesë e një vlerësimi të jashtëm i cili do të zhvillohet në baza periodike. Mirëpo, siç edhe shihet në tabelën në vijim, arritjet dhe rezultatet do të realizohen vetëm me prurje të mjaftueshme të garantuar nga Qeveria e </w:t>
      </w:r>
      <w:r w:rsidR="006334A7">
        <w:rPr>
          <w:rFonts w:ascii="Sylfaen" w:hAnsi="Sylfaen"/>
          <w:szCs w:val="22"/>
        </w:rPr>
        <w:t xml:space="preserve">Republikës së </w:t>
      </w:r>
      <w:r w:rsidRPr="009055E2">
        <w:rPr>
          <w:rFonts w:ascii="Sylfaen" w:hAnsi="Sylfaen"/>
          <w:szCs w:val="22"/>
        </w:rPr>
        <w:t xml:space="preserve">Kosovës, me investim shtesë në burimet njerëzore (buxhet dhe personel) dhe përfshirje më të madhe të palëve të interesuara, p.sh. anëtarët e Këshillit që vijnë nga institucionet publike dhe sektori i shoqërisë civile. </w:t>
      </w:r>
    </w:p>
    <w:p w14:paraId="21A00117" w14:textId="77777777" w:rsidR="0070423D" w:rsidRPr="009055E2" w:rsidRDefault="0073110E" w:rsidP="009055E2">
      <w:pPr>
        <w:spacing w:line="276" w:lineRule="auto"/>
        <w:jc w:val="center"/>
        <w:rPr>
          <w:rFonts w:ascii="Sylfaen" w:hAnsi="Sylfaen"/>
          <w:bCs/>
          <w:szCs w:val="22"/>
        </w:rPr>
      </w:pPr>
      <w:r>
        <w:rPr>
          <w:rFonts w:ascii="Sylfaen" w:hAnsi="Sylfaen"/>
          <w:szCs w:val="22"/>
        </w:rPr>
        <w:pict w14:anchorId="3D71DBE3">
          <v:rect id="_x0000_i1037" style="width:9in;height:1.5pt" o:hralign="center" o:hrstd="t" o:hrnoshade="t" o:hr="t" fillcolor="gray [1629]" stroked="f"/>
        </w:pict>
      </w:r>
    </w:p>
    <w:p w14:paraId="12568442" w14:textId="77777777" w:rsidR="0070423D" w:rsidRPr="009055E2" w:rsidRDefault="0070423D" w:rsidP="009055E2">
      <w:pPr>
        <w:spacing w:line="276" w:lineRule="auto"/>
        <w:jc w:val="center"/>
        <w:rPr>
          <w:rFonts w:ascii="Sylfaen" w:hAnsi="Sylfaen"/>
          <w:szCs w:val="22"/>
          <w:lang w:val="en-GB"/>
        </w:rPr>
      </w:pPr>
    </w:p>
    <w:p w14:paraId="2DA601C4" w14:textId="7F3E13AD" w:rsidR="00216855" w:rsidRPr="009055E2" w:rsidRDefault="00D0582F" w:rsidP="009055E2">
      <w:pPr>
        <w:spacing w:line="276" w:lineRule="auto"/>
        <w:jc w:val="center"/>
        <w:rPr>
          <w:rFonts w:ascii="Sylfaen" w:hAnsi="Sylfaen"/>
          <w:szCs w:val="22"/>
          <w:lang w:val="en-GB"/>
        </w:rPr>
      </w:pPr>
      <w:r>
        <w:rPr>
          <w:noProof/>
          <w:lang w:eastAsia="sq-AL"/>
        </w:rPr>
        <w:drawing>
          <wp:inline distT="0" distB="0" distL="0" distR="0" wp14:anchorId="679EDD7A" wp14:editId="702F6ADD">
            <wp:extent cx="6035040" cy="3383280"/>
            <wp:effectExtent l="0" t="0" r="381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35040" cy="3383280"/>
                    </a:xfrm>
                    <a:prstGeom prst="rect">
                      <a:avLst/>
                    </a:prstGeom>
                    <a:noFill/>
                    <a:ln>
                      <a:noFill/>
                    </a:ln>
                  </pic:spPr>
                </pic:pic>
              </a:graphicData>
            </a:graphic>
          </wp:inline>
        </w:drawing>
      </w:r>
    </w:p>
    <w:sectPr w:rsidR="00216855" w:rsidRPr="009055E2" w:rsidSect="000B2C0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29001" w14:textId="77777777" w:rsidR="0073110E" w:rsidRDefault="0073110E" w:rsidP="00012774">
      <w:r>
        <w:separator/>
      </w:r>
    </w:p>
  </w:endnote>
  <w:endnote w:type="continuationSeparator" w:id="0">
    <w:p w14:paraId="5A196B75" w14:textId="77777777" w:rsidR="0073110E" w:rsidRDefault="0073110E" w:rsidP="0001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e Sans D 35 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094C9" w14:textId="77777777" w:rsidR="0010163C" w:rsidRDefault="00101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59FE" w14:textId="77777777" w:rsidR="0010163C" w:rsidRDefault="001016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779DC" w14:textId="77777777" w:rsidR="0010163C" w:rsidRDefault="00101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A7F64" w14:textId="77777777" w:rsidR="0073110E" w:rsidRDefault="0073110E" w:rsidP="00012774">
      <w:r>
        <w:separator/>
      </w:r>
    </w:p>
  </w:footnote>
  <w:footnote w:type="continuationSeparator" w:id="0">
    <w:p w14:paraId="6CD99EA2" w14:textId="77777777" w:rsidR="0073110E" w:rsidRDefault="0073110E" w:rsidP="00012774">
      <w:r>
        <w:continuationSeparator/>
      </w:r>
    </w:p>
  </w:footnote>
  <w:footnote w:id="1">
    <w:p w14:paraId="2C83B4F1" w14:textId="76D3F230" w:rsidR="001304EE" w:rsidRDefault="001304EE" w:rsidP="00AF643A">
      <w:pPr>
        <w:pStyle w:val="FootnoteText"/>
      </w:pPr>
      <w:r>
        <w:rPr>
          <w:rStyle w:val="FootnoteReference"/>
        </w:rPr>
        <w:footnoteRef/>
      </w:r>
      <w:r>
        <w:t xml:space="preserve"> Komunikata e Komisionit Evropian „</w:t>
      </w:r>
      <w:hyperlink r:id="rId1" w:history="1">
        <w:r>
          <w:rPr>
            <w:rStyle w:val="Hyperlink"/>
          </w:rPr>
          <w:t>A credible enlargement perspective for and enhanced EU engagement with the Western Balkans</w:t>
        </w:r>
      </w:hyperlink>
      <w:r>
        <w:t xml:space="preserve">“, COM (2018) 65 final, 6 shkurt 2018.  </w:t>
      </w:r>
    </w:p>
  </w:footnote>
  <w:footnote w:id="2">
    <w:p w14:paraId="53C15971" w14:textId="2A6B3453" w:rsidR="001304EE" w:rsidRDefault="001304EE" w:rsidP="00AF643A">
      <w:pPr>
        <w:pStyle w:val="FootnoteText"/>
      </w:pPr>
      <w:r>
        <w:rPr>
          <w:rStyle w:val="FootnoteReference"/>
        </w:rPr>
        <w:footnoteRef/>
      </w:r>
      <w:r>
        <w:t xml:space="preserve"> Komisioni Evropian, „</w:t>
      </w:r>
      <w:hyperlink r:id="rId2" w:history="1">
        <w:r>
          <w:rPr>
            <w:rStyle w:val="Hyperlink"/>
          </w:rPr>
          <w:t>DGj për Zgjerim:</w:t>
        </w:r>
      </w:hyperlink>
      <w:hyperlink r:id="rId3" w:history="1">
        <w:r>
          <w:rPr>
            <w:rStyle w:val="Hyperlink"/>
          </w:rPr>
          <w:t xml:space="preserve"> Guidelines for EU support to civil society in englargement countries 2014-2020</w:t>
        </w:r>
      </w:hyperlink>
      <w:r>
        <w:t xml:space="preserve">,“ Nëntor 2013, fq. 4. </w:t>
      </w:r>
    </w:p>
  </w:footnote>
  <w:footnote w:id="3">
    <w:p w14:paraId="7862B363" w14:textId="3B865A7F" w:rsidR="001304EE" w:rsidRPr="00660F0E" w:rsidRDefault="001304EE">
      <w:pPr>
        <w:pStyle w:val="FootnoteText"/>
      </w:pPr>
      <w:r>
        <w:rPr>
          <w:rStyle w:val="FootnoteReference"/>
        </w:rPr>
        <w:footnoteRef/>
      </w:r>
      <w:r>
        <w:t xml:space="preserve"> Sutaj, Visar and Igor Vidacak. Vlerësimi i Mbështetjes për Zbatimin e Strategjisë Qeveritare për Bashkëpunim me Shoqërinë Civile (2013-2017) Zyra për Qeverisje të Mirë Shkurt 2018, fq. 2-3 </w:t>
      </w:r>
    </w:p>
  </w:footnote>
  <w:footnote w:id="4">
    <w:p w14:paraId="007D51C7" w14:textId="0CFCFBB2" w:rsidR="001304EE" w:rsidRDefault="001304EE" w:rsidP="00B233EF">
      <w:pPr>
        <w:pStyle w:val="FootnoteText"/>
      </w:pPr>
      <w:r>
        <w:rPr>
          <w:rStyle w:val="FootnoteReference"/>
        </w:rPr>
        <w:footnoteRef/>
      </w:r>
      <w:r>
        <w:t xml:space="preserve"> CiviKos. </w:t>
      </w:r>
      <w:r w:rsidRPr="00ED64F2">
        <w:rPr>
          <w:rStyle w:val="Hyperlink"/>
        </w:rPr>
        <w:t>Zbatimi i Strategjisë Qeveritare për Bashkëpunim me Shoqërinë Civile 2013-2016</w:t>
      </w:r>
      <w:r>
        <w:t>. 2016, fq. 7</w:t>
      </w:r>
    </w:p>
  </w:footnote>
  <w:footnote w:id="5">
    <w:p w14:paraId="61A0E8D4" w14:textId="137A6EFE" w:rsidR="001304EE" w:rsidRPr="008139DD" w:rsidRDefault="001304EE" w:rsidP="007C61DE">
      <w:pPr>
        <w:pStyle w:val="FootnoteText"/>
        <w:rPr>
          <w:szCs w:val="18"/>
        </w:rPr>
      </w:pPr>
      <w:r>
        <w:rPr>
          <w:rStyle w:val="FootnoteReference"/>
          <w:szCs w:val="18"/>
        </w:rPr>
        <w:footnoteRef/>
      </w:r>
      <w:r>
        <w:t xml:space="preserve"> Zyra për Qeverisje të Mirë. </w:t>
      </w:r>
      <w:r w:rsidRPr="00ED64F2">
        <w:rPr>
          <w:rStyle w:val="Hyperlink"/>
        </w:rPr>
        <w:t>Strategjia e Qeverisë për Bashkëpunim me Shoqërinë Civile</w:t>
      </w:r>
      <w:r>
        <w:t>. 2013, fq. 2</w:t>
      </w:r>
    </w:p>
  </w:footnote>
  <w:footnote w:id="6">
    <w:p w14:paraId="6FC4DB3C" w14:textId="77777777" w:rsidR="001304EE" w:rsidRDefault="001304EE" w:rsidP="00DA354A">
      <w:pPr>
        <w:pStyle w:val="FootnoteText"/>
      </w:pPr>
      <w:r>
        <w:rPr>
          <w:rStyle w:val="FootnoteReference"/>
        </w:rPr>
        <w:footnoteRef/>
      </w:r>
      <w:r>
        <w:t xml:space="preserve"> CiviKos. </w:t>
      </w:r>
      <w:hyperlink r:id="rId4" w:history="1">
        <w:r>
          <w:rPr>
            <w:rStyle w:val="Hyperlink"/>
          </w:rPr>
          <w:t>The Implementation of the Government Strategy for Cooperation with Civil Society for 2013-2016</w:t>
        </w:r>
      </w:hyperlink>
      <w:r>
        <w:t>. 2016, fq. 14</w:t>
      </w:r>
    </w:p>
  </w:footnote>
  <w:footnote w:id="7">
    <w:p w14:paraId="7D2FB231" w14:textId="77777777" w:rsidR="001304EE" w:rsidRDefault="001304EE" w:rsidP="006B36D0">
      <w:pPr>
        <w:pStyle w:val="FootnoteText"/>
      </w:pPr>
      <w:r>
        <w:rPr>
          <w:rStyle w:val="FootnoteReference"/>
        </w:rPr>
        <w:footnoteRef/>
      </w:r>
      <w:r>
        <w:t xml:space="preserve"> TACSO. </w:t>
      </w:r>
      <w:hyperlink r:id="rId5" w:history="1">
        <w:r>
          <w:rPr>
            <w:rStyle w:val="Hyperlink"/>
          </w:rPr>
          <w:t>Kosovo Needs Assessment Report</w:t>
        </w:r>
      </w:hyperlink>
      <w:r>
        <w:t>. 2016, fq. 28</w:t>
      </w:r>
    </w:p>
  </w:footnote>
  <w:footnote w:id="8">
    <w:p w14:paraId="29D3F4E4" w14:textId="77777777" w:rsidR="001304EE" w:rsidRPr="00CE248B" w:rsidRDefault="001304EE" w:rsidP="006B36D0">
      <w:pPr>
        <w:pStyle w:val="FootnoteText"/>
        <w:rPr>
          <w:szCs w:val="18"/>
        </w:rPr>
      </w:pPr>
      <w:r>
        <w:rPr>
          <w:rStyle w:val="FootnoteReference"/>
          <w:szCs w:val="18"/>
        </w:rPr>
        <w:footnoteRef/>
      </w:r>
      <w:r>
        <w:t xml:space="preserve"> MF. Rregullorja 04/2017 për </w:t>
      </w:r>
      <w:hyperlink r:id="rId6" w:history="1">
        <w:r>
          <w:rPr>
            <w:rStyle w:val="Hyperlink"/>
          </w:rPr>
          <w:t>Kriteret, Standarde and Procedurat për Financimin Publik të OJQ-ve</w:t>
        </w:r>
      </w:hyperlink>
      <w:r>
        <w:t xml:space="preserve">. </w:t>
      </w:r>
      <w:r>
        <w:rPr>
          <w:b/>
          <w:bCs/>
        </w:rPr>
        <w:t>Neni 1</w:t>
      </w:r>
      <w:r>
        <w:t xml:space="preserve"> 13 qershor 2017, fq. 2 </w:t>
      </w:r>
    </w:p>
  </w:footnote>
  <w:footnote w:id="9">
    <w:p w14:paraId="4D8FEDEC" w14:textId="482B8DB6" w:rsidR="001304EE" w:rsidRDefault="001304EE">
      <w:pPr>
        <w:pStyle w:val="FootnoteText"/>
      </w:pPr>
      <w:r>
        <w:rPr>
          <w:rStyle w:val="FootnoteReference"/>
        </w:rPr>
        <w:footnoteRef/>
      </w:r>
      <w:r>
        <w:t xml:space="preserve"> Shaipi, K. (2017), The Assessment of challenges and opportunities of contracting CSOs to deliver public services in Kosovo, Office on Good Governance, p.35.</w:t>
      </w:r>
    </w:p>
  </w:footnote>
  <w:footnote w:id="10">
    <w:p w14:paraId="7E1A762E" w14:textId="77777777" w:rsidR="001304EE" w:rsidRPr="0082221C" w:rsidRDefault="001304EE" w:rsidP="009B68E0">
      <w:pPr>
        <w:pStyle w:val="FootnoteText"/>
      </w:pPr>
      <w:r>
        <w:rPr>
          <w:rStyle w:val="FootnoteReference"/>
        </w:rPr>
        <w:footnoteRef/>
      </w:r>
      <w:r>
        <w:t xml:space="preserve"> Sutaj, Visar and Igor Vidacak. Vlerësimi i Mbështetjes për Zbatimin e Strategjisë Qeveritare për Bashkëpunim me Shoqërinë Civile (2013-2017) Zyra për Qeverisje të Mirë Shkurt 2018, fq. 24</w:t>
      </w:r>
    </w:p>
  </w:footnote>
  <w:footnote w:id="11">
    <w:p w14:paraId="63C2B93C" w14:textId="0732AA01" w:rsidR="001304EE" w:rsidRPr="001B783D" w:rsidRDefault="001304EE" w:rsidP="00776F81">
      <w:pPr>
        <w:pStyle w:val="FootnoteText"/>
      </w:pPr>
      <w:r>
        <w:rPr>
          <w:rStyle w:val="FootnoteReference"/>
        </w:rPr>
        <w:footnoteRef/>
      </w:r>
      <w:r>
        <w:t xml:space="preserve">Zv. Kryesuesja , znj. Valdete Idrizi, është zëvendësuar nga Dardan Kryeziu, pas dorëheqjes së saj nga Platforma CiviKos në muajin tetor të vitit 2017. </w:t>
      </w:r>
    </w:p>
  </w:footnote>
  <w:footnote w:id="12">
    <w:p w14:paraId="4A4092C4" w14:textId="5EB6A15E" w:rsidR="001304EE" w:rsidRDefault="001304EE">
      <w:pPr>
        <w:pStyle w:val="FootnoteText"/>
      </w:pPr>
      <w:r>
        <w:rPr>
          <w:rStyle w:val="FootnoteReference"/>
        </w:rPr>
        <w:footnoteRef/>
      </w:r>
      <w:r>
        <w:t xml:space="preserve"> Anëtar, z. Qemal Marmullaku është zëvendësuar nga z. Vedat Sogonjeva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D88D" w14:textId="77777777" w:rsidR="0010163C" w:rsidRDefault="00101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46A4" w14:textId="062C3230" w:rsidR="001304EE" w:rsidRDefault="0010163C" w:rsidP="0020394E">
    <w:pPr>
      <w:pStyle w:val="Header"/>
      <w:jc w:val="right"/>
    </w:pPr>
    <w:sdt>
      <w:sdtPr>
        <w:id w:val="-1371907282"/>
        <w:docPartObj>
          <w:docPartGallery w:val="Watermarks"/>
          <w:docPartUnique/>
        </w:docPartObj>
      </w:sdtPr>
      <w:sdtContent>
        <w:r>
          <w:rPr>
            <w:noProof/>
          </w:rPr>
          <w:pict w14:anchorId="660AC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304EE" w:rsidRPr="00A43C23">
      <w:t xml:space="preserve">Draft Strategjia </w:t>
    </w:r>
    <w:r w:rsidR="001304EE">
      <w:t xml:space="preserve">qeveritare </w:t>
    </w:r>
    <w:r w:rsidR="001304EE" w:rsidRPr="00A43C23">
      <w:t xml:space="preserve">për </w:t>
    </w:r>
    <w:r w:rsidR="001304EE">
      <w:t>b</w:t>
    </w:r>
    <w:r w:rsidR="001304EE" w:rsidRPr="00A43C23">
      <w:t>ashkëpunim</w:t>
    </w:r>
    <w:r w:rsidR="001304EE">
      <w:t xml:space="preserve"> me</w:t>
    </w:r>
    <w:r>
      <w:t xml:space="preserve"> </w:t>
    </w:r>
    <w:r w:rsidR="001304EE">
      <w:t>shoqërinë civile</w:t>
    </w:r>
    <w:r>
      <w:t xml:space="preserve"> </w:t>
    </w:r>
    <w:r w:rsidR="001304EE">
      <w:t>2019-2023</w:t>
    </w:r>
    <w:r w:rsidR="001304EE" w:rsidRPr="00A43C2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2502" w14:textId="77777777" w:rsidR="0010163C" w:rsidRDefault="00101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6D4"/>
    <w:multiLevelType w:val="hybridMultilevel"/>
    <w:tmpl w:val="D742907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C30B7"/>
    <w:multiLevelType w:val="hybridMultilevel"/>
    <w:tmpl w:val="D742907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018CF"/>
    <w:multiLevelType w:val="hybridMultilevel"/>
    <w:tmpl w:val="E3109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C561C"/>
    <w:multiLevelType w:val="hybridMultilevel"/>
    <w:tmpl w:val="6D6EB54C"/>
    <w:lvl w:ilvl="0" w:tplc="D17AE6AE">
      <w:start w:val="1"/>
      <w:numFmt w:val="decimal"/>
      <w:lvlText w:val="(%1)"/>
      <w:lvlJc w:val="left"/>
      <w:pPr>
        <w:ind w:left="540" w:hanging="360"/>
      </w:pPr>
      <w:rPr>
        <w:rFonts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E3829E0"/>
    <w:multiLevelType w:val="hybridMultilevel"/>
    <w:tmpl w:val="D742907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054B7"/>
    <w:multiLevelType w:val="multilevel"/>
    <w:tmpl w:val="889C481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9F4DFF"/>
    <w:multiLevelType w:val="hybridMultilevel"/>
    <w:tmpl w:val="6D6EB54C"/>
    <w:lvl w:ilvl="0" w:tplc="D17AE6AE">
      <w:start w:val="1"/>
      <w:numFmt w:val="decimal"/>
      <w:lvlText w:val="(%1)"/>
      <w:lvlJc w:val="left"/>
      <w:pPr>
        <w:ind w:left="540" w:hanging="360"/>
      </w:pPr>
      <w:rPr>
        <w:rFonts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2196C7A"/>
    <w:multiLevelType w:val="hybridMultilevel"/>
    <w:tmpl w:val="9808E460"/>
    <w:lvl w:ilvl="0" w:tplc="B374F5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49128C1"/>
    <w:multiLevelType w:val="hybridMultilevel"/>
    <w:tmpl w:val="5D78382A"/>
    <w:lvl w:ilvl="0" w:tplc="0C00000F">
      <w:start w:val="1"/>
      <w:numFmt w:val="decimal"/>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150E7B2F"/>
    <w:multiLevelType w:val="hybridMultilevel"/>
    <w:tmpl w:val="3560F02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5424827"/>
    <w:multiLevelType w:val="hybridMultilevel"/>
    <w:tmpl w:val="145C78EE"/>
    <w:lvl w:ilvl="0" w:tplc="1E9A3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9411E"/>
    <w:multiLevelType w:val="hybridMultilevel"/>
    <w:tmpl w:val="D16CA37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A01E7"/>
    <w:multiLevelType w:val="hybridMultilevel"/>
    <w:tmpl w:val="F10E5E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9A6357"/>
    <w:multiLevelType w:val="hybridMultilevel"/>
    <w:tmpl w:val="BB4CCD5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2B157FDF"/>
    <w:multiLevelType w:val="hybridMultilevel"/>
    <w:tmpl w:val="5AF25B9C"/>
    <w:lvl w:ilvl="0" w:tplc="B6D6A096">
      <w:start w:val="1"/>
      <w:numFmt w:val="bullet"/>
      <w:lvlText w:val=""/>
      <w:lvlJc w:val="left"/>
      <w:pPr>
        <w:ind w:left="360" w:hanging="360"/>
      </w:pPr>
      <w:rPr>
        <w:rFonts w:ascii="Wingdings" w:hAnsi="Wingdings" w:hint="default"/>
        <w:color w:val="9DBCB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58307A"/>
    <w:multiLevelType w:val="hybridMultilevel"/>
    <w:tmpl w:val="B12EA70E"/>
    <w:lvl w:ilvl="0" w:tplc="1E9A3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54EC5"/>
    <w:multiLevelType w:val="hybridMultilevel"/>
    <w:tmpl w:val="38FEC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83589"/>
    <w:multiLevelType w:val="hybridMultilevel"/>
    <w:tmpl w:val="A7E806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0887EB5"/>
    <w:multiLevelType w:val="multilevel"/>
    <w:tmpl w:val="4858BAA4"/>
    <w:lvl w:ilvl="0">
      <w:start w:val="1"/>
      <w:numFmt w:val="decimal"/>
      <w:lvlText w:val="%1."/>
      <w:lvlJc w:val="left"/>
      <w:pPr>
        <w:ind w:left="540" w:hanging="360"/>
      </w:pPr>
    </w:lvl>
    <w:lvl w:ilvl="1">
      <w:start w:val="1"/>
      <w:numFmt w:val="decimal"/>
      <w:isLgl/>
      <w:lvlText w:val="%1.%2."/>
      <w:lvlJc w:val="left"/>
      <w:pPr>
        <w:ind w:left="720" w:hanging="54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9" w15:restartNumberingAfterBreak="0">
    <w:nsid w:val="30B97147"/>
    <w:multiLevelType w:val="hybridMultilevel"/>
    <w:tmpl w:val="C304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7155D"/>
    <w:multiLevelType w:val="hybridMultilevel"/>
    <w:tmpl w:val="AB0A220E"/>
    <w:lvl w:ilvl="0" w:tplc="EE6AE548">
      <w:start w:val="1"/>
      <w:numFmt w:val="bullet"/>
      <w:lvlText w:val="•"/>
      <w:lvlJc w:val="left"/>
      <w:pPr>
        <w:tabs>
          <w:tab w:val="num" w:pos="720"/>
        </w:tabs>
        <w:ind w:left="720" w:hanging="360"/>
      </w:pPr>
      <w:rPr>
        <w:rFonts w:ascii="Arial" w:hAnsi="Arial" w:hint="default"/>
      </w:rPr>
    </w:lvl>
    <w:lvl w:ilvl="1" w:tplc="A3D6BF8E" w:tentative="1">
      <w:start w:val="1"/>
      <w:numFmt w:val="bullet"/>
      <w:lvlText w:val="•"/>
      <w:lvlJc w:val="left"/>
      <w:pPr>
        <w:tabs>
          <w:tab w:val="num" w:pos="1440"/>
        </w:tabs>
        <w:ind w:left="1440" w:hanging="360"/>
      </w:pPr>
      <w:rPr>
        <w:rFonts w:ascii="Arial" w:hAnsi="Arial" w:hint="default"/>
      </w:rPr>
    </w:lvl>
    <w:lvl w:ilvl="2" w:tplc="3D847BDA" w:tentative="1">
      <w:start w:val="1"/>
      <w:numFmt w:val="bullet"/>
      <w:lvlText w:val="•"/>
      <w:lvlJc w:val="left"/>
      <w:pPr>
        <w:tabs>
          <w:tab w:val="num" w:pos="2160"/>
        </w:tabs>
        <w:ind w:left="2160" w:hanging="360"/>
      </w:pPr>
      <w:rPr>
        <w:rFonts w:ascii="Arial" w:hAnsi="Arial" w:hint="default"/>
      </w:rPr>
    </w:lvl>
    <w:lvl w:ilvl="3" w:tplc="E124D23A" w:tentative="1">
      <w:start w:val="1"/>
      <w:numFmt w:val="bullet"/>
      <w:lvlText w:val="•"/>
      <w:lvlJc w:val="left"/>
      <w:pPr>
        <w:tabs>
          <w:tab w:val="num" w:pos="2880"/>
        </w:tabs>
        <w:ind w:left="2880" w:hanging="360"/>
      </w:pPr>
      <w:rPr>
        <w:rFonts w:ascii="Arial" w:hAnsi="Arial" w:hint="default"/>
      </w:rPr>
    </w:lvl>
    <w:lvl w:ilvl="4" w:tplc="AF32830C" w:tentative="1">
      <w:start w:val="1"/>
      <w:numFmt w:val="bullet"/>
      <w:lvlText w:val="•"/>
      <w:lvlJc w:val="left"/>
      <w:pPr>
        <w:tabs>
          <w:tab w:val="num" w:pos="3600"/>
        </w:tabs>
        <w:ind w:left="3600" w:hanging="360"/>
      </w:pPr>
      <w:rPr>
        <w:rFonts w:ascii="Arial" w:hAnsi="Arial" w:hint="default"/>
      </w:rPr>
    </w:lvl>
    <w:lvl w:ilvl="5" w:tplc="F864D372" w:tentative="1">
      <w:start w:val="1"/>
      <w:numFmt w:val="bullet"/>
      <w:lvlText w:val="•"/>
      <w:lvlJc w:val="left"/>
      <w:pPr>
        <w:tabs>
          <w:tab w:val="num" w:pos="4320"/>
        </w:tabs>
        <w:ind w:left="4320" w:hanging="360"/>
      </w:pPr>
      <w:rPr>
        <w:rFonts w:ascii="Arial" w:hAnsi="Arial" w:hint="default"/>
      </w:rPr>
    </w:lvl>
    <w:lvl w:ilvl="6" w:tplc="75D00B34" w:tentative="1">
      <w:start w:val="1"/>
      <w:numFmt w:val="bullet"/>
      <w:lvlText w:val="•"/>
      <w:lvlJc w:val="left"/>
      <w:pPr>
        <w:tabs>
          <w:tab w:val="num" w:pos="5040"/>
        </w:tabs>
        <w:ind w:left="5040" w:hanging="360"/>
      </w:pPr>
      <w:rPr>
        <w:rFonts w:ascii="Arial" w:hAnsi="Arial" w:hint="default"/>
      </w:rPr>
    </w:lvl>
    <w:lvl w:ilvl="7" w:tplc="097ADD1A" w:tentative="1">
      <w:start w:val="1"/>
      <w:numFmt w:val="bullet"/>
      <w:lvlText w:val="•"/>
      <w:lvlJc w:val="left"/>
      <w:pPr>
        <w:tabs>
          <w:tab w:val="num" w:pos="5760"/>
        </w:tabs>
        <w:ind w:left="5760" w:hanging="360"/>
      </w:pPr>
      <w:rPr>
        <w:rFonts w:ascii="Arial" w:hAnsi="Arial" w:hint="default"/>
      </w:rPr>
    </w:lvl>
    <w:lvl w:ilvl="8" w:tplc="ABA45E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2A0BAF"/>
    <w:multiLevelType w:val="hybridMultilevel"/>
    <w:tmpl w:val="0BEE1F94"/>
    <w:lvl w:ilvl="0" w:tplc="1E9A3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F796D"/>
    <w:multiLevelType w:val="hybridMultilevel"/>
    <w:tmpl w:val="19BA74A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3" w15:restartNumberingAfterBreak="0">
    <w:nsid w:val="45BF7D70"/>
    <w:multiLevelType w:val="hybridMultilevel"/>
    <w:tmpl w:val="6D6EB54C"/>
    <w:lvl w:ilvl="0" w:tplc="D17AE6AE">
      <w:start w:val="1"/>
      <w:numFmt w:val="decimal"/>
      <w:lvlText w:val="(%1)"/>
      <w:lvlJc w:val="left"/>
      <w:pPr>
        <w:ind w:left="540" w:hanging="360"/>
      </w:pPr>
      <w:rPr>
        <w:rFonts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47EE2AB8"/>
    <w:multiLevelType w:val="hybridMultilevel"/>
    <w:tmpl w:val="4008EBC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E90039"/>
    <w:multiLevelType w:val="hybridMultilevel"/>
    <w:tmpl w:val="E8C2D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3773A"/>
    <w:multiLevelType w:val="hybridMultilevel"/>
    <w:tmpl w:val="8DAC7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D47C1"/>
    <w:multiLevelType w:val="multilevel"/>
    <w:tmpl w:val="DA4C38A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7272C4"/>
    <w:multiLevelType w:val="hybridMultilevel"/>
    <w:tmpl w:val="D742907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9F1BE7"/>
    <w:multiLevelType w:val="hybridMultilevel"/>
    <w:tmpl w:val="3B581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845D3"/>
    <w:multiLevelType w:val="hybridMultilevel"/>
    <w:tmpl w:val="C0A40F8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D136617"/>
    <w:multiLevelType w:val="hybridMultilevel"/>
    <w:tmpl w:val="D742907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90A1B"/>
    <w:multiLevelType w:val="hybridMultilevel"/>
    <w:tmpl w:val="3588016A"/>
    <w:lvl w:ilvl="0" w:tplc="3C4CACD8">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B7D53"/>
    <w:multiLevelType w:val="hybridMultilevel"/>
    <w:tmpl w:val="381ABA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F35FF"/>
    <w:multiLevelType w:val="hybridMultilevel"/>
    <w:tmpl w:val="E08A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578C8"/>
    <w:multiLevelType w:val="hybridMultilevel"/>
    <w:tmpl w:val="D742907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3F06E4"/>
    <w:multiLevelType w:val="hybridMultilevel"/>
    <w:tmpl w:val="1470563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7" w15:restartNumberingAfterBreak="0">
    <w:nsid w:val="7C2D1838"/>
    <w:multiLevelType w:val="hybridMultilevel"/>
    <w:tmpl w:val="C7D482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DBB52BF"/>
    <w:multiLevelType w:val="hybridMultilevel"/>
    <w:tmpl w:val="FFFA9E5E"/>
    <w:lvl w:ilvl="0" w:tplc="BC8AB4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6"/>
  </w:num>
  <w:num w:numId="5">
    <w:abstractNumId w:val="32"/>
  </w:num>
  <w:num w:numId="6">
    <w:abstractNumId w:val="17"/>
  </w:num>
  <w:num w:numId="7">
    <w:abstractNumId w:val="30"/>
  </w:num>
  <w:num w:numId="8">
    <w:abstractNumId w:val="37"/>
  </w:num>
  <w:num w:numId="9">
    <w:abstractNumId w:val="24"/>
  </w:num>
  <w:num w:numId="10">
    <w:abstractNumId w:val="9"/>
  </w:num>
  <w:num w:numId="11">
    <w:abstractNumId w:val="29"/>
  </w:num>
  <w:num w:numId="12">
    <w:abstractNumId w:val="23"/>
  </w:num>
  <w:num w:numId="13">
    <w:abstractNumId w:val="6"/>
  </w:num>
  <w:num w:numId="14">
    <w:abstractNumId w:val="38"/>
  </w:num>
  <w:num w:numId="15">
    <w:abstractNumId w:val="33"/>
  </w:num>
  <w:num w:numId="16">
    <w:abstractNumId w:val="11"/>
  </w:num>
  <w:num w:numId="17">
    <w:abstractNumId w:val="35"/>
  </w:num>
  <w:num w:numId="18">
    <w:abstractNumId w:val="0"/>
  </w:num>
  <w:num w:numId="19">
    <w:abstractNumId w:val="21"/>
  </w:num>
  <w:num w:numId="20">
    <w:abstractNumId w:val="26"/>
  </w:num>
  <w:num w:numId="21">
    <w:abstractNumId w:val="31"/>
  </w:num>
  <w:num w:numId="22">
    <w:abstractNumId w:val="15"/>
  </w:num>
  <w:num w:numId="23">
    <w:abstractNumId w:val="28"/>
  </w:num>
  <w:num w:numId="24">
    <w:abstractNumId w:val="10"/>
  </w:num>
  <w:num w:numId="25">
    <w:abstractNumId w:val="12"/>
  </w:num>
  <w:num w:numId="26">
    <w:abstractNumId w:val="27"/>
  </w:num>
  <w:num w:numId="27">
    <w:abstractNumId w:val="5"/>
  </w:num>
  <w:num w:numId="28">
    <w:abstractNumId w:val="14"/>
  </w:num>
  <w:num w:numId="29">
    <w:abstractNumId w:val="20"/>
  </w:num>
  <w:num w:numId="30">
    <w:abstractNumId w:val="4"/>
  </w:num>
  <w:num w:numId="31">
    <w:abstractNumId w:val="19"/>
  </w:num>
  <w:num w:numId="32">
    <w:abstractNumId w:val="25"/>
  </w:num>
  <w:num w:numId="33">
    <w:abstractNumId w:val="13"/>
  </w:num>
  <w:num w:numId="34">
    <w:abstractNumId w:val="8"/>
  </w:num>
  <w:num w:numId="35">
    <w:abstractNumId w:val="22"/>
  </w:num>
  <w:num w:numId="36">
    <w:abstractNumId w:val="36"/>
  </w:num>
  <w:num w:numId="37">
    <w:abstractNumId w:val="18"/>
  </w:num>
  <w:num w:numId="38">
    <w:abstractNumId w:val="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774"/>
    <w:rsid w:val="000053BC"/>
    <w:rsid w:val="0000546D"/>
    <w:rsid w:val="00010EE1"/>
    <w:rsid w:val="00012774"/>
    <w:rsid w:val="00012ADE"/>
    <w:rsid w:val="00013091"/>
    <w:rsid w:val="0001414E"/>
    <w:rsid w:val="0001454B"/>
    <w:rsid w:val="00014887"/>
    <w:rsid w:val="000149B2"/>
    <w:rsid w:val="00023F65"/>
    <w:rsid w:val="00025F0A"/>
    <w:rsid w:val="0003121D"/>
    <w:rsid w:val="0003384D"/>
    <w:rsid w:val="0003501A"/>
    <w:rsid w:val="00035B96"/>
    <w:rsid w:val="000656E3"/>
    <w:rsid w:val="00065D7D"/>
    <w:rsid w:val="00067AA7"/>
    <w:rsid w:val="00071F5F"/>
    <w:rsid w:val="00073C75"/>
    <w:rsid w:val="00075178"/>
    <w:rsid w:val="00076CD2"/>
    <w:rsid w:val="000977AE"/>
    <w:rsid w:val="000A324A"/>
    <w:rsid w:val="000A36A3"/>
    <w:rsid w:val="000A6E89"/>
    <w:rsid w:val="000A7D91"/>
    <w:rsid w:val="000B2C0B"/>
    <w:rsid w:val="000B3868"/>
    <w:rsid w:val="000B5D34"/>
    <w:rsid w:val="000B6B72"/>
    <w:rsid w:val="000C1863"/>
    <w:rsid w:val="000C2B7D"/>
    <w:rsid w:val="000C6350"/>
    <w:rsid w:val="000C740D"/>
    <w:rsid w:val="000C7663"/>
    <w:rsid w:val="000D1234"/>
    <w:rsid w:val="000E397A"/>
    <w:rsid w:val="000E6211"/>
    <w:rsid w:val="000F2F6E"/>
    <w:rsid w:val="000F4C7B"/>
    <w:rsid w:val="0010163C"/>
    <w:rsid w:val="0010533A"/>
    <w:rsid w:val="00106062"/>
    <w:rsid w:val="0010704E"/>
    <w:rsid w:val="00111085"/>
    <w:rsid w:val="0011264F"/>
    <w:rsid w:val="00112CCA"/>
    <w:rsid w:val="00121863"/>
    <w:rsid w:val="00121CD9"/>
    <w:rsid w:val="00121D92"/>
    <w:rsid w:val="00124E94"/>
    <w:rsid w:val="001304EE"/>
    <w:rsid w:val="001407F5"/>
    <w:rsid w:val="001424DC"/>
    <w:rsid w:val="0014694D"/>
    <w:rsid w:val="001505FC"/>
    <w:rsid w:val="00153D52"/>
    <w:rsid w:val="00154AA8"/>
    <w:rsid w:val="00162940"/>
    <w:rsid w:val="001735AC"/>
    <w:rsid w:val="001750FA"/>
    <w:rsid w:val="00175496"/>
    <w:rsid w:val="001759CC"/>
    <w:rsid w:val="00191ADA"/>
    <w:rsid w:val="001A1C30"/>
    <w:rsid w:val="001A1F9D"/>
    <w:rsid w:val="001A3953"/>
    <w:rsid w:val="001A3B72"/>
    <w:rsid w:val="001A3E05"/>
    <w:rsid w:val="001A732A"/>
    <w:rsid w:val="001A74B1"/>
    <w:rsid w:val="001B3604"/>
    <w:rsid w:val="001B783D"/>
    <w:rsid w:val="001C1190"/>
    <w:rsid w:val="001C4E94"/>
    <w:rsid w:val="001C5AA1"/>
    <w:rsid w:val="001D2DD1"/>
    <w:rsid w:val="001D459A"/>
    <w:rsid w:val="001D477D"/>
    <w:rsid w:val="001D791B"/>
    <w:rsid w:val="00201110"/>
    <w:rsid w:val="0020394E"/>
    <w:rsid w:val="00205868"/>
    <w:rsid w:val="00213041"/>
    <w:rsid w:val="00215119"/>
    <w:rsid w:val="00216855"/>
    <w:rsid w:val="00224791"/>
    <w:rsid w:val="00230AE8"/>
    <w:rsid w:val="00232458"/>
    <w:rsid w:val="00234616"/>
    <w:rsid w:val="002375AC"/>
    <w:rsid w:val="0024151C"/>
    <w:rsid w:val="002550FB"/>
    <w:rsid w:val="00263A99"/>
    <w:rsid w:val="00267353"/>
    <w:rsid w:val="00274D74"/>
    <w:rsid w:val="00275449"/>
    <w:rsid w:val="002774F9"/>
    <w:rsid w:val="002825A1"/>
    <w:rsid w:val="002864BC"/>
    <w:rsid w:val="002867A6"/>
    <w:rsid w:val="0029184B"/>
    <w:rsid w:val="00296AEF"/>
    <w:rsid w:val="002A114C"/>
    <w:rsid w:val="002A1822"/>
    <w:rsid w:val="002A49E6"/>
    <w:rsid w:val="002A55B3"/>
    <w:rsid w:val="002A7BDF"/>
    <w:rsid w:val="002B2F94"/>
    <w:rsid w:val="002B7D65"/>
    <w:rsid w:val="002C7FA7"/>
    <w:rsid w:val="002D793B"/>
    <w:rsid w:val="002E2201"/>
    <w:rsid w:val="002E6B52"/>
    <w:rsid w:val="002E702A"/>
    <w:rsid w:val="002F14B3"/>
    <w:rsid w:val="002F1A97"/>
    <w:rsid w:val="002F2145"/>
    <w:rsid w:val="002F5754"/>
    <w:rsid w:val="002F6EED"/>
    <w:rsid w:val="002F794A"/>
    <w:rsid w:val="00301AFB"/>
    <w:rsid w:val="0030226A"/>
    <w:rsid w:val="00306148"/>
    <w:rsid w:val="00314432"/>
    <w:rsid w:val="00317520"/>
    <w:rsid w:val="00322293"/>
    <w:rsid w:val="00322A8D"/>
    <w:rsid w:val="003255B4"/>
    <w:rsid w:val="003301B7"/>
    <w:rsid w:val="00334D6B"/>
    <w:rsid w:val="00353A2F"/>
    <w:rsid w:val="0036375B"/>
    <w:rsid w:val="003674D4"/>
    <w:rsid w:val="0036760C"/>
    <w:rsid w:val="00372E98"/>
    <w:rsid w:val="00375827"/>
    <w:rsid w:val="0037698A"/>
    <w:rsid w:val="0038268A"/>
    <w:rsid w:val="00383E4A"/>
    <w:rsid w:val="00383EC4"/>
    <w:rsid w:val="00392E24"/>
    <w:rsid w:val="00394E84"/>
    <w:rsid w:val="00396CEB"/>
    <w:rsid w:val="003A159F"/>
    <w:rsid w:val="003A4B53"/>
    <w:rsid w:val="003B0646"/>
    <w:rsid w:val="003B4F32"/>
    <w:rsid w:val="003B5D07"/>
    <w:rsid w:val="003B6B8C"/>
    <w:rsid w:val="003D0E47"/>
    <w:rsid w:val="003D536B"/>
    <w:rsid w:val="003F42EE"/>
    <w:rsid w:val="004009B7"/>
    <w:rsid w:val="00400F48"/>
    <w:rsid w:val="00405CC4"/>
    <w:rsid w:val="00406EFE"/>
    <w:rsid w:val="0040753D"/>
    <w:rsid w:val="00407D91"/>
    <w:rsid w:val="00411FEB"/>
    <w:rsid w:val="00414EE5"/>
    <w:rsid w:val="00416F60"/>
    <w:rsid w:val="00417486"/>
    <w:rsid w:val="00425B7F"/>
    <w:rsid w:val="00433528"/>
    <w:rsid w:val="00451546"/>
    <w:rsid w:val="00451867"/>
    <w:rsid w:val="004553D5"/>
    <w:rsid w:val="004609EB"/>
    <w:rsid w:val="004643C9"/>
    <w:rsid w:val="004656C2"/>
    <w:rsid w:val="00472219"/>
    <w:rsid w:val="00474819"/>
    <w:rsid w:val="0047799E"/>
    <w:rsid w:val="0048323F"/>
    <w:rsid w:val="004843FD"/>
    <w:rsid w:val="00486C15"/>
    <w:rsid w:val="004870FA"/>
    <w:rsid w:val="0048743B"/>
    <w:rsid w:val="004954C4"/>
    <w:rsid w:val="00497A56"/>
    <w:rsid w:val="004A1A13"/>
    <w:rsid w:val="004A3193"/>
    <w:rsid w:val="004A509C"/>
    <w:rsid w:val="004A7DFB"/>
    <w:rsid w:val="004A7EB8"/>
    <w:rsid w:val="004B2524"/>
    <w:rsid w:val="004B370D"/>
    <w:rsid w:val="004B40BE"/>
    <w:rsid w:val="004C0285"/>
    <w:rsid w:val="004C1621"/>
    <w:rsid w:val="004D5BF5"/>
    <w:rsid w:val="004E3FEE"/>
    <w:rsid w:val="004F3185"/>
    <w:rsid w:val="004F550E"/>
    <w:rsid w:val="004F5C52"/>
    <w:rsid w:val="004F7910"/>
    <w:rsid w:val="005024E8"/>
    <w:rsid w:val="005031BD"/>
    <w:rsid w:val="00503CCC"/>
    <w:rsid w:val="00507D77"/>
    <w:rsid w:val="00510EE1"/>
    <w:rsid w:val="00512F09"/>
    <w:rsid w:val="005134B0"/>
    <w:rsid w:val="00515DB1"/>
    <w:rsid w:val="00517258"/>
    <w:rsid w:val="00533F36"/>
    <w:rsid w:val="00536C24"/>
    <w:rsid w:val="005372A1"/>
    <w:rsid w:val="005438B5"/>
    <w:rsid w:val="005462E9"/>
    <w:rsid w:val="0054668E"/>
    <w:rsid w:val="005468EC"/>
    <w:rsid w:val="00550B92"/>
    <w:rsid w:val="0055204B"/>
    <w:rsid w:val="00554E87"/>
    <w:rsid w:val="00562979"/>
    <w:rsid w:val="0056451B"/>
    <w:rsid w:val="00572A67"/>
    <w:rsid w:val="00575A8D"/>
    <w:rsid w:val="005767D1"/>
    <w:rsid w:val="00577CEA"/>
    <w:rsid w:val="00583A70"/>
    <w:rsid w:val="0059775D"/>
    <w:rsid w:val="005A31FD"/>
    <w:rsid w:val="005A41D4"/>
    <w:rsid w:val="005B19CE"/>
    <w:rsid w:val="005B264A"/>
    <w:rsid w:val="005C025E"/>
    <w:rsid w:val="005D4BEE"/>
    <w:rsid w:val="005E41B7"/>
    <w:rsid w:val="005E55C0"/>
    <w:rsid w:val="005F1148"/>
    <w:rsid w:val="00601C00"/>
    <w:rsid w:val="00605F1D"/>
    <w:rsid w:val="00612709"/>
    <w:rsid w:val="00613169"/>
    <w:rsid w:val="006210C7"/>
    <w:rsid w:val="0062151C"/>
    <w:rsid w:val="00621BE9"/>
    <w:rsid w:val="00622B76"/>
    <w:rsid w:val="00622DE1"/>
    <w:rsid w:val="0062309D"/>
    <w:rsid w:val="00623E55"/>
    <w:rsid w:val="0063092E"/>
    <w:rsid w:val="00632F2D"/>
    <w:rsid w:val="00633263"/>
    <w:rsid w:val="006334A7"/>
    <w:rsid w:val="006421A5"/>
    <w:rsid w:val="00643C15"/>
    <w:rsid w:val="00647BA3"/>
    <w:rsid w:val="00657B7C"/>
    <w:rsid w:val="00660F0E"/>
    <w:rsid w:val="006704B5"/>
    <w:rsid w:val="006711D4"/>
    <w:rsid w:val="00677372"/>
    <w:rsid w:val="00680361"/>
    <w:rsid w:val="00680B99"/>
    <w:rsid w:val="00680D06"/>
    <w:rsid w:val="006859A2"/>
    <w:rsid w:val="006859B8"/>
    <w:rsid w:val="00687337"/>
    <w:rsid w:val="006942ED"/>
    <w:rsid w:val="00695518"/>
    <w:rsid w:val="00697AE5"/>
    <w:rsid w:val="006A3CAA"/>
    <w:rsid w:val="006B36D0"/>
    <w:rsid w:val="006B3B99"/>
    <w:rsid w:val="006B3EAA"/>
    <w:rsid w:val="006B4516"/>
    <w:rsid w:val="006B5C09"/>
    <w:rsid w:val="006B64C4"/>
    <w:rsid w:val="006C02BC"/>
    <w:rsid w:val="006C2170"/>
    <w:rsid w:val="006C4971"/>
    <w:rsid w:val="006C630A"/>
    <w:rsid w:val="006D48BB"/>
    <w:rsid w:val="006E2851"/>
    <w:rsid w:val="006E28EA"/>
    <w:rsid w:val="006E3554"/>
    <w:rsid w:val="006E52A5"/>
    <w:rsid w:val="006E7DC9"/>
    <w:rsid w:val="006F1F7D"/>
    <w:rsid w:val="006F3E61"/>
    <w:rsid w:val="006F4510"/>
    <w:rsid w:val="0070423D"/>
    <w:rsid w:val="00705730"/>
    <w:rsid w:val="007059F3"/>
    <w:rsid w:val="00705CB7"/>
    <w:rsid w:val="00705F7D"/>
    <w:rsid w:val="00706283"/>
    <w:rsid w:val="00706C00"/>
    <w:rsid w:val="0071750B"/>
    <w:rsid w:val="00720633"/>
    <w:rsid w:val="00720FFD"/>
    <w:rsid w:val="007249DA"/>
    <w:rsid w:val="0072612A"/>
    <w:rsid w:val="0073110E"/>
    <w:rsid w:val="00731B41"/>
    <w:rsid w:val="00743363"/>
    <w:rsid w:val="00755A57"/>
    <w:rsid w:val="007668E9"/>
    <w:rsid w:val="007700F6"/>
    <w:rsid w:val="00776F81"/>
    <w:rsid w:val="007818F7"/>
    <w:rsid w:val="00782334"/>
    <w:rsid w:val="00785FB1"/>
    <w:rsid w:val="00790697"/>
    <w:rsid w:val="00791857"/>
    <w:rsid w:val="007979D8"/>
    <w:rsid w:val="007A1017"/>
    <w:rsid w:val="007A6221"/>
    <w:rsid w:val="007A6E5D"/>
    <w:rsid w:val="007C2699"/>
    <w:rsid w:val="007C4C20"/>
    <w:rsid w:val="007C61DE"/>
    <w:rsid w:val="007C65DB"/>
    <w:rsid w:val="007D502D"/>
    <w:rsid w:val="007D62BB"/>
    <w:rsid w:val="007E2BA5"/>
    <w:rsid w:val="007E5749"/>
    <w:rsid w:val="007E5B44"/>
    <w:rsid w:val="007F18CA"/>
    <w:rsid w:val="007F5654"/>
    <w:rsid w:val="007F6D53"/>
    <w:rsid w:val="00801702"/>
    <w:rsid w:val="00803660"/>
    <w:rsid w:val="008039F7"/>
    <w:rsid w:val="00803D52"/>
    <w:rsid w:val="00805423"/>
    <w:rsid w:val="00813612"/>
    <w:rsid w:val="0081490C"/>
    <w:rsid w:val="0082221C"/>
    <w:rsid w:val="008223F2"/>
    <w:rsid w:val="00825AD6"/>
    <w:rsid w:val="00831310"/>
    <w:rsid w:val="00836188"/>
    <w:rsid w:val="00840260"/>
    <w:rsid w:val="00840A46"/>
    <w:rsid w:val="00843403"/>
    <w:rsid w:val="00846995"/>
    <w:rsid w:val="008501F3"/>
    <w:rsid w:val="008549CC"/>
    <w:rsid w:val="00855782"/>
    <w:rsid w:val="00863C24"/>
    <w:rsid w:val="008647B9"/>
    <w:rsid w:val="008665B8"/>
    <w:rsid w:val="00870AFD"/>
    <w:rsid w:val="008743AF"/>
    <w:rsid w:val="00876D82"/>
    <w:rsid w:val="00882ED4"/>
    <w:rsid w:val="008840A0"/>
    <w:rsid w:val="00890484"/>
    <w:rsid w:val="00891CFB"/>
    <w:rsid w:val="00892AD4"/>
    <w:rsid w:val="00896192"/>
    <w:rsid w:val="008A1C03"/>
    <w:rsid w:val="008A43CE"/>
    <w:rsid w:val="008A6847"/>
    <w:rsid w:val="008A69C6"/>
    <w:rsid w:val="008B3117"/>
    <w:rsid w:val="008C4CF6"/>
    <w:rsid w:val="008D194A"/>
    <w:rsid w:val="008D20AA"/>
    <w:rsid w:val="008D2761"/>
    <w:rsid w:val="008D485B"/>
    <w:rsid w:val="008E3835"/>
    <w:rsid w:val="008F4BF6"/>
    <w:rsid w:val="008F750B"/>
    <w:rsid w:val="00902170"/>
    <w:rsid w:val="0090363C"/>
    <w:rsid w:val="009055E2"/>
    <w:rsid w:val="0092021C"/>
    <w:rsid w:val="009215A4"/>
    <w:rsid w:val="0092227F"/>
    <w:rsid w:val="00922308"/>
    <w:rsid w:val="00926A8B"/>
    <w:rsid w:val="00927A4D"/>
    <w:rsid w:val="00940154"/>
    <w:rsid w:val="00940EDB"/>
    <w:rsid w:val="0094434F"/>
    <w:rsid w:val="0094567E"/>
    <w:rsid w:val="00953248"/>
    <w:rsid w:val="00955FC6"/>
    <w:rsid w:val="00965742"/>
    <w:rsid w:val="009700A4"/>
    <w:rsid w:val="00970254"/>
    <w:rsid w:val="00972F43"/>
    <w:rsid w:val="00975C26"/>
    <w:rsid w:val="00981A30"/>
    <w:rsid w:val="009872E7"/>
    <w:rsid w:val="009954E2"/>
    <w:rsid w:val="009A29DF"/>
    <w:rsid w:val="009A2C54"/>
    <w:rsid w:val="009A3DCB"/>
    <w:rsid w:val="009A59A6"/>
    <w:rsid w:val="009A5C74"/>
    <w:rsid w:val="009B1CBE"/>
    <w:rsid w:val="009B68E0"/>
    <w:rsid w:val="009B6B86"/>
    <w:rsid w:val="009B7A63"/>
    <w:rsid w:val="009C6355"/>
    <w:rsid w:val="009C6A32"/>
    <w:rsid w:val="009E0A08"/>
    <w:rsid w:val="009E39E9"/>
    <w:rsid w:val="009E495C"/>
    <w:rsid w:val="009F19B6"/>
    <w:rsid w:val="009F4B44"/>
    <w:rsid w:val="009F7076"/>
    <w:rsid w:val="00A0582C"/>
    <w:rsid w:val="00A06179"/>
    <w:rsid w:val="00A067FC"/>
    <w:rsid w:val="00A10756"/>
    <w:rsid w:val="00A218CA"/>
    <w:rsid w:val="00A22CBC"/>
    <w:rsid w:val="00A25443"/>
    <w:rsid w:val="00A304AA"/>
    <w:rsid w:val="00A32641"/>
    <w:rsid w:val="00A35363"/>
    <w:rsid w:val="00A36BF4"/>
    <w:rsid w:val="00A410F7"/>
    <w:rsid w:val="00A42945"/>
    <w:rsid w:val="00A43C23"/>
    <w:rsid w:val="00A44C9B"/>
    <w:rsid w:val="00A45D62"/>
    <w:rsid w:val="00A507E3"/>
    <w:rsid w:val="00A54EA9"/>
    <w:rsid w:val="00A57C35"/>
    <w:rsid w:val="00A74F76"/>
    <w:rsid w:val="00A75666"/>
    <w:rsid w:val="00A76698"/>
    <w:rsid w:val="00A86555"/>
    <w:rsid w:val="00A90782"/>
    <w:rsid w:val="00AA7918"/>
    <w:rsid w:val="00AC53F8"/>
    <w:rsid w:val="00AD3547"/>
    <w:rsid w:val="00AD5453"/>
    <w:rsid w:val="00AE1A2C"/>
    <w:rsid w:val="00AE31A6"/>
    <w:rsid w:val="00AF06E2"/>
    <w:rsid w:val="00AF2BF2"/>
    <w:rsid w:val="00AF643A"/>
    <w:rsid w:val="00B0300F"/>
    <w:rsid w:val="00B055FE"/>
    <w:rsid w:val="00B10CC8"/>
    <w:rsid w:val="00B11777"/>
    <w:rsid w:val="00B12BE0"/>
    <w:rsid w:val="00B226A0"/>
    <w:rsid w:val="00B22913"/>
    <w:rsid w:val="00B233EF"/>
    <w:rsid w:val="00B23990"/>
    <w:rsid w:val="00B274AC"/>
    <w:rsid w:val="00B33874"/>
    <w:rsid w:val="00B36573"/>
    <w:rsid w:val="00B419B3"/>
    <w:rsid w:val="00B4370C"/>
    <w:rsid w:val="00B46D87"/>
    <w:rsid w:val="00B51255"/>
    <w:rsid w:val="00B65E5B"/>
    <w:rsid w:val="00B67808"/>
    <w:rsid w:val="00B67CBE"/>
    <w:rsid w:val="00B74E04"/>
    <w:rsid w:val="00B763AE"/>
    <w:rsid w:val="00B85338"/>
    <w:rsid w:val="00B92AFF"/>
    <w:rsid w:val="00B965D0"/>
    <w:rsid w:val="00BA5989"/>
    <w:rsid w:val="00BB2E2B"/>
    <w:rsid w:val="00BD147A"/>
    <w:rsid w:val="00BD5C5C"/>
    <w:rsid w:val="00BE07D3"/>
    <w:rsid w:val="00BE7847"/>
    <w:rsid w:val="00BF17BA"/>
    <w:rsid w:val="00BF1D8A"/>
    <w:rsid w:val="00BF351B"/>
    <w:rsid w:val="00C02DE2"/>
    <w:rsid w:val="00C07AC2"/>
    <w:rsid w:val="00C12FEE"/>
    <w:rsid w:val="00C13655"/>
    <w:rsid w:val="00C148EC"/>
    <w:rsid w:val="00C20FCA"/>
    <w:rsid w:val="00C32D2C"/>
    <w:rsid w:val="00C35918"/>
    <w:rsid w:val="00C414E0"/>
    <w:rsid w:val="00C42064"/>
    <w:rsid w:val="00C50CF9"/>
    <w:rsid w:val="00C512E0"/>
    <w:rsid w:val="00C560DB"/>
    <w:rsid w:val="00C57335"/>
    <w:rsid w:val="00C57CDC"/>
    <w:rsid w:val="00C60AC0"/>
    <w:rsid w:val="00C627FF"/>
    <w:rsid w:val="00C72326"/>
    <w:rsid w:val="00C73486"/>
    <w:rsid w:val="00C776A4"/>
    <w:rsid w:val="00C809AB"/>
    <w:rsid w:val="00C8134B"/>
    <w:rsid w:val="00C82AF0"/>
    <w:rsid w:val="00C91559"/>
    <w:rsid w:val="00C944F5"/>
    <w:rsid w:val="00C94A90"/>
    <w:rsid w:val="00C94F05"/>
    <w:rsid w:val="00C956B7"/>
    <w:rsid w:val="00C95CFA"/>
    <w:rsid w:val="00CA30C5"/>
    <w:rsid w:val="00CA3FBA"/>
    <w:rsid w:val="00CB320A"/>
    <w:rsid w:val="00CB36E5"/>
    <w:rsid w:val="00CC22A5"/>
    <w:rsid w:val="00CC70E7"/>
    <w:rsid w:val="00CC7A09"/>
    <w:rsid w:val="00CD11F6"/>
    <w:rsid w:val="00CD1837"/>
    <w:rsid w:val="00CD4D00"/>
    <w:rsid w:val="00CE07F8"/>
    <w:rsid w:val="00CE781B"/>
    <w:rsid w:val="00CF2204"/>
    <w:rsid w:val="00CF2BEB"/>
    <w:rsid w:val="00CF417C"/>
    <w:rsid w:val="00D0046D"/>
    <w:rsid w:val="00D01AE1"/>
    <w:rsid w:val="00D0582F"/>
    <w:rsid w:val="00D06F33"/>
    <w:rsid w:val="00D12F8E"/>
    <w:rsid w:val="00D15BA0"/>
    <w:rsid w:val="00D16BD3"/>
    <w:rsid w:val="00D33F33"/>
    <w:rsid w:val="00D359E6"/>
    <w:rsid w:val="00D36D4F"/>
    <w:rsid w:val="00D40755"/>
    <w:rsid w:val="00D46616"/>
    <w:rsid w:val="00D523CD"/>
    <w:rsid w:val="00D55BFB"/>
    <w:rsid w:val="00D628BA"/>
    <w:rsid w:val="00D62D5C"/>
    <w:rsid w:val="00D64B35"/>
    <w:rsid w:val="00D6550A"/>
    <w:rsid w:val="00D6715C"/>
    <w:rsid w:val="00D7038C"/>
    <w:rsid w:val="00D70C87"/>
    <w:rsid w:val="00D77518"/>
    <w:rsid w:val="00D77A11"/>
    <w:rsid w:val="00D90750"/>
    <w:rsid w:val="00D90C63"/>
    <w:rsid w:val="00DA354A"/>
    <w:rsid w:val="00DA36F0"/>
    <w:rsid w:val="00DA53F4"/>
    <w:rsid w:val="00DB3CCF"/>
    <w:rsid w:val="00DC0CF0"/>
    <w:rsid w:val="00DC159D"/>
    <w:rsid w:val="00DC2636"/>
    <w:rsid w:val="00DC2C8A"/>
    <w:rsid w:val="00DC34E9"/>
    <w:rsid w:val="00DC619A"/>
    <w:rsid w:val="00DC6F37"/>
    <w:rsid w:val="00DC7153"/>
    <w:rsid w:val="00DD08DF"/>
    <w:rsid w:val="00DD3388"/>
    <w:rsid w:val="00DD366C"/>
    <w:rsid w:val="00DD36AB"/>
    <w:rsid w:val="00DD48CA"/>
    <w:rsid w:val="00DD4905"/>
    <w:rsid w:val="00DE3529"/>
    <w:rsid w:val="00DE365A"/>
    <w:rsid w:val="00DE7318"/>
    <w:rsid w:val="00DF7297"/>
    <w:rsid w:val="00E00218"/>
    <w:rsid w:val="00E02467"/>
    <w:rsid w:val="00E167C5"/>
    <w:rsid w:val="00E21B96"/>
    <w:rsid w:val="00E253A9"/>
    <w:rsid w:val="00E2649E"/>
    <w:rsid w:val="00E31960"/>
    <w:rsid w:val="00E31AD7"/>
    <w:rsid w:val="00E3371D"/>
    <w:rsid w:val="00E42BFE"/>
    <w:rsid w:val="00E43B89"/>
    <w:rsid w:val="00E43DA5"/>
    <w:rsid w:val="00E462E2"/>
    <w:rsid w:val="00E63A93"/>
    <w:rsid w:val="00E7188C"/>
    <w:rsid w:val="00E776DC"/>
    <w:rsid w:val="00E77A18"/>
    <w:rsid w:val="00E82B32"/>
    <w:rsid w:val="00E8343A"/>
    <w:rsid w:val="00E865A5"/>
    <w:rsid w:val="00E93290"/>
    <w:rsid w:val="00E95077"/>
    <w:rsid w:val="00EA4A2F"/>
    <w:rsid w:val="00EB0610"/>
    <w:rsid w:val="00EC6B7B"/>
    <w:rsid w:val="00ED4B99"/>
    <w:rsid w:val="00ED5299"/>
    <w:rsid w:val="00ED64F2"/>
    <w:rsid w:val="00EE5264"/>
    <w:rsid w:val="00EF077C"/>
    <w:rsid w:val="00EF0F53"/>
    <w:rsid w:val="00EF2AC2"/>
    <w:rsid w:val="00EF40D3"/>
    <w:rsid w:val="00EF56CB"/>
    <w:rsid w:val="00EF6809"/>
    <w:rsid w:val="00F03919"/>
    <w:rsid w:val="00F07C75"/>
    <w:rsid w:val="00F112F9"/>
    <w:rsid w:val="00F24124"/>
    <w:rsid w:val="00F245A9"/>
    <w:rsid w:val="00F26239"/>
    <w:rsid w:val="00F272C4"/>
    <w:rsid w:val="00F31945"/>
    <w:rsid w:val="00F431D6"/>
    <w:rsid w:val="00F46129"/>
    <w:rsid w:val="00F46A7F"/>
    <w:rsid w:val="00F677CC"/>
    <w:rsid w:val="00F71D33"/>
    <w:rsid w:val="00F80B37"/>
    <w:rsid w:val="00F81CB6"/>
    <w:rsid w:val="00F81FF9"/>
    <w:rsid w:val="00F82ECA"/>
    <w:rsid w:val="00F8630B"/>
    <w:rsid w:val="00F90489"/>
    <w:rsid w:val="00F9508F"/>
    <w:rsid w:val="00FA477F"/>
    <w:rsid w:val="00FA731E"/>
    <w:rsid w:val="00FA7A03"/>
    <w:rsid w:val="00FB06C7"/>
    <w:rsid w:val="00FB1763"/>
    <w:rsid w:val="00FB1E33"/>
    <w:rsid w:val="00FC0BE2"/>
    <w:rsid w:val="00FC1EFF"/>
    <w:rsid w:val="00FC50BA"/>
    <w:rsid w:val="00FD06D7"/>
    <w:rsid w:val="00FD2ED7"/>
    <w:rsid w:val="00FD58DA"/>
    <w:rsid w:val="00FD673A"/>
    <w:rsid w:val="00FE1CE3"/>
    <w:rsid w:val="00FE3BFA"/>
    <w:rsid w:val="00FE6371"/>
    <w:rsid w:val="00FF2DF9"/>
    <w:rsid w:val="00FF3B3D"/>
    <w:rsid w:val="00FF4FAE"/>
    <w:rsid w:val="00FF6268"/>
    <w:rsid w:val="00FF6A99"/>
    <w:rsid w:val="00FF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EB88E4"/>
  <w15:docId w15:val="{F22D43CB-AB1B-4D7D-8BE0-7118CFFC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Semilight" w:eastAsiaTheme="minorHAnsi" w:hAnsi="Segoe UI Semilight" w:cs="Times New Roman"/>
        <w:szCs w:val="24"/>
        <w:lang w:val="sq-A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774"/>
    <w:pPr>
      <w:spacing w:after="0" w:line="240" w:lineRule="auto"/>
      <w:contextualSpacing/>
      <w:jc w:val="both"/>
    </w:pPr>
    <w:rPr>
      <w:rFonts w:asciiTheme="majorHAnsi" w:hAnsiTheme="majorHAnsi"/>
      <w:sz w:val="22"/>
    </w:rPr>
  </w:style>
  <w:style w:type="paragraph" w:styleId="Heading1">
    <w:name w:val="heading 1"/>
    <w:basedOn w:val="Normal"/>
    <w:next w:val="Normal"/>
    <w:link w:val="Heading1Char"/>
    <w:uiPriority w:val="9"/>
    <w:qFormat/>
    <w:rsid w:val="00012774"/>
    <w:pPr>
      <w:keepNext/>
      <w:keepLines/>
      <w:spacing w:before="120" w:after="120"/>
      <w:outlineLvl w:val="0"/>
    </w:pPr>
    <w:rPr>
      <w:rFonts w:eastAsiaTheme="majorEastAsia" w:cstheme="majorBidi"/>
      <w:b/>
      <w:color w:val="404040" w:themeColor="text1" w:themeTint="BF"/>
      <w:sz w:val="32"/>
      <w:szCs w:val="32"/>
    </w:rPr>
  </w:style>
  <w:style w:type="paragraph" w:styleId="Heading2">
    <w:name w:val="heading 2"/>
    <w:basedOn w:val="Normal"/>
    <w:next w:val="Normal"/>
    <w:link w:val="Heading2Char"/>
    <w:uiPriority w:val="9"/>
    <w:unhideWhenUsed/>
    <w:qFormat/>
    <w:rsid w:val="00012774"/>
    <w:pPr>
      <w:keepNext/>
      <w:keepLines/>
      <w:spacing w:before="120" w:after="120"/>
      <w:outlineLvl w:val="1"/>
    </w:pPr>
    <w:rPr>
      <w:rFonts w:eastAsiaTheme="majorEastAsia" w:cstheme="majorBidi"/>
      <w:b/>
      <w:color w:val="595959" w:themeColor="text1" w:themeTint="A6"/>
      <w:sz w:val="26"/>
      <w:szCs w:val="26"/>
    </w:rPr>
  </w:style>
  <w:style w:type="paragraph" w:styleId="Heading3">
    <w:name w:val="heading 3"/>
    <w:basedOn w:val="Normal"/>
    <w:next w:val="Normal"/>
    <w:link w:val="Heading3Char"/>
    <w:uiPriority w:val="9"/>
    <w:unhideWhenUsed/>
    <w:qFormat/>
    <w:rsid w:val="00EF0F53"/>
    <w:pPr>
      <w:keepNext/>
      <w:keepLines/>
      <w:spacing w:before="120" w:after="120"/>
      <w:outlineLvl w:val="2"/>
    </w:pPr>
    <w:rPr>
      <w:rFonts w:eastAsiaTheme="majorEastAsia" w:cstheme="majorBidi"/>
      <w:b/>
      <w:i/>
      <w:color w:val="595959" w:themeColor="text1" w:themeTint="A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774"/>
    <w:rPr>
      <w:rFonts w:asciiTheme="majorHAnsi" w:eastAsiaTheme="majorEastAsia" w:hAnsiTheme="majorHAnsi" w:cstheme="majorBidi"/>
      <w:b/>
      <w:color w:val="404040" w:themeColor="text1" w:themeTint="BF"/>
      <w:sz w:val="32"/>
      <w:szCs w:val="32"/>
    </w:rPr>
  </w:style>
  <w:style w:type="character" w:customStyle="1" w:styleId="Heading2Char">
    <w:name w:val="Heading 2 Char"/>
    <w:basedOn w:val="DefaultParagraphFont"/>
    <w:link w:val="Heading2"/>
    <w:uiPriority w:val="9"/>
    <w:rsid w:val="00012774"/>
    <w:rPr>
      <w:rFonts w:asciiTheme="majorHAnsi" w:eastAsiaTheme="majorEastAsia" w:hAnsiTheme="majorHAnsi" w:cstheme="majorBidi"/>
      <w:b/>
      <w:color w:val="595959" w:themeColor="text1" w:themeTint="A6"/>
      <w:sz w:val="26"/>
      <w:szCs w:val="26"/>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n"/>
    <w:basedOn w:val="Normal"/>
    <w:link w:val="FootnoteTextChar"/>
    <w:uiPriority w:val="99"/>
    <w:unhideWhenUsed/>
    <w:qFormat/>
    <w:rsid w:val="00012774"/>
    <w:pPr>
      <w:contextualSpacing w:val="0"/>
    </w:pPr>
    <w:rPr>
      <w:rFonts w:ascii="Calibri Light" w:hAnsi="Calibri Light" w:cstheme="minorBidi"/>
      <w:sz w:val="18"/>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uiPriority w:val="99"/>
    <w:rsid w:val="00012774"/>
    <w:rPr>
      <w:rFonts w:ascii="Calibri Light" w:hAnsi="Calibri Light" w:cstheme="minorBidi"/>
      <w:sz w:val="18"/>
      <w:szCs w:val="20"/>
      <w:lang w:val="sq-AL"/>
    </w:rPr>
  </w:style>
  <w:style w:type="character" w:styleId="FootnoteReference">
    <w:name w:val="footnote reference"/>
    <w:basedOn w:val="DefaultParagraphFont"/>
    <w:uiPriority w:val="99"/>
    <w:semiHidden/>
    <w:unhideWhenUsed/>
    <w:qFormat/>
    <w:rsid w:val="00012774"/>
    <w:rPr>
      <w:vertAlign w:val="superscript"/>
    </w:rPr>
  </w:style>
  <w:style w:type="character" w:styleId="Hyperlink">
    <w:name w:val="Hyperlink"/>
    <w:basedOn w:val="DefaultParagraphFont"/>
    <w:uiPriority w:val="99"/>
    <w:unhideWhenUsed/>
    <w:rsid w:val="00012774"/>
    <w:rPr>
      <w:color w:val="0563C1" w:themeColor="hyperlink"/>
      <w:u w:val="single"/>
    </w:rPr>
  </w:style>
  <w:style w:type="paragraph" w:styleId="ListParagraph">
    <w:name w:val="List Paragraph"/>
    <w:basedOn w:val="Normal"/>
    <w:uiPriority w:val="34"/>
    <w:qFormat/>
    <w:rsid w:val="006E28EA"/>
    <w:pPr>
      <w:spacing w:after="200"/>
      <w:ind w:left="720"/>
    </w:pPr>
    <w:rPr>
      <w:rFonts w:ascii="Calibri Light" w:hAnsi="Calibri Light" w:cstheme="minorBidi"/>
      <w:sz w:val="24"/>
    </w:rPr>
  </w:style>
  <w:style w:type="character" w:customStyle="1" w:styleId="UnresolvedMention1">
    <w:name w:val="Unresolved Mention1"/>
    <w:basedOn w:val="DefaultParagraphFont"/>
    <w:uiPriority w:val="99"/>
    <w:semiHidden/>
    <w:unhideWhenUsed/>
    <w:rsid w:val="000C740D"/>
    <w:rPr>
      <w:color w:val="808080"/>
      <w:shd w:val="clear" w:color="auto" w:fill="E6E6E6"/>
    </w:rPr>
  </w:style>
  <w:style w:type="paragraph" w:styleId="Quote">
    <w:name w:val="Quote"/>
    <w:basedOn w:val="Normal"/>
    <w:next w:val="Normal"/>
    <w:link w:val="QuoteChar"/>
    <w:uiPriority w:val="29"/>
    <w:qFormat/>
    <w:rsid w:val="009F19B6"/>
    <w:pPr>
      <w:spacing w:before="200" w:after="160"/>
      <w:ind w:left="864" w:right="864"/>
    </w:pPr>
    <w:rPr>
      <w:i/>
      <w:iCs/>
      <w:color w:val="404040" w:themeColor="text1" w:themeTint="BF"/>
      <w:sz w:val="18"/>
    </w:rPr>
  </w:style>
  <w:style w:type="character" w:customStyle="1" w:styleId="QuoteChar">
    <w:name w:val="Quote Char"/>
    <w:basedOn w:val="DefaultParagraphFont"/>
    <w:link w:val="Quote"/>
    <w:uiPriority w:val="29"/>
    <w:rsid w:val="009F19B6"/>
    <w:rPr>
      <w:rFonts w:asciiTheme="majorHAnsi" w:hAnsiTheme="majorHAnsi"/>
      <w:i/>
      <w:iCs/>
      <w:color w:val="404040" w:themeColor="text1" w:themeTint="BF"/>
      <w:sz w:val="18"/>
    </w:rPr>
  </w:style>
  <w:style w:type="paragraph" w:styleId="NormalWeb">
    <w:name w:val="Normal (Web)"/>
    <w:basedOn w:val="Normal"/>
    <w:uiPriority w:val="99"/>
    <w:semiHidden/>
    <w:unhideWhenUsed/>
    <w:rsid w:val="00414EE5"/>
    <w:pPr>
      <w:spacing w:before="100" w:beforeAutospacing="1" w:after="100" w:afterAutospacing="1"/>
      <w:contextualSpacing w:val="0"/>
      <w:jc w:val="left"/>
    </w:pPr>
    <w:rPr>
      <w:rFonts w:ascii="Times New Roman" w:eastAsia="Times New Roman" w:hAnsi="Times New Roman"/>
      <w:sz w:val="24"/>
    </w:rPr>
  </w:style>
  <w:style w:type="character" w:styleId="FollowedHyperlink">
    <w:name w:val="FollowedHyperlink"/>
    <w:basedOn w:val="DefaultParagraphFont"/>
    <w:uiPriority w:val="99"/>
    <w:semiHidden/>
    <w:unhideWhenUsed/>
    <w:rsid w:val="00FF6268"/>
    <w:rPr>
      <w:color w:val="954F72" w:themeColor="followedHyperlink"/>
      <w:u w:val="single"/>
    </w:rPr>
  </w:style>
  <w:style w:type="paragraph" w:customStyle="1" w:styleId="Default">
    <w:name w:val="Default"/>
    <w:rsid w:val="00BA5989"/>
    <w:pPr>
      <w:autoSpaceDE w:val="0"/>
      <w:autoSpaceDN w:val="0"/>
      <w:adjustRightInd w:val="0"/>
      <w:spacing w:after="0" w:line="240" w:lineRule="auto"/>
    </w:pPr>
    <w:rPr>
      <w:rFonts w:ascii="Core Sans D 35 Regular" w:hAnsi="Core Sans D 35 Regular" w:cs="Core Sans D 35 Regular"/>
      <w:color w:val="000000"/>
      <w:sz w:val="24"/>
    </w:rPr>
  </w:style>
  <w:style w:type="character" w:customStyle="1" w:styleId="A9">
    <w:name w:val="A9"/>
    <w:uiPriority w:val="99"/>
    <w:rsid w:val="00BA5989"/>
    <w:rPr>
      <w:rFonts w:cs="Core Sans D 35 Regular"/>
      <w:color w:val="000000"/>
      <w:sz w:val="18"/>
      <w:szCs w:val="18"/>
    </w:rPr>
  </w:style>
  <w:style w:type="table" w:styleId="TableGrid">
    <w:name w:val="Table Grid"/>
    <w:basedOn w:val="TableNormal"/>
    <w:uiPriority w:val="59"/>
    <w:rsid w:val="008B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8B31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E7188C"/>
    <w:rPr>
      <w:b/>
      <w:bCs/>
    </w:rPr>
  </w:style>
  <w:style w:type="character" w:customStyle="1" w:styleId="UnresolvedMention2">
    <w:name w:val="Unresolved Mention2"/>
    <w:basedOn w:val="DefaultParagraphFont"/>
    <w:uiPriority w:val="99"/>
    <w:semiHidden/>
    <w:unhideWhenUsed/>
    <w:rsid w:val="00660F0E"/>
    <w:rPr>
      <w:color w:val="808080"/>
      <w:shd w:val="clear" w:color="auto" w:fill="E6E6E6"/>
    </w:rPr>
  </w:style>
  <w:style w:type="table" w:customStyle="1" w:styleId="PlainTable41">
    <w:name w:val="Plain Table 41"/>
    <w:basedOn w:val="TableNormal"/>
    <w:uiPriority w:val="44"/>
    <w:rsid w:val="00A507E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unhideWhenUsed/>
    <w:rsid w:val="0017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735AC"/>
    <w:rPr>
      <w:rFonts w:ascii="Courier New" w:eastAsia="Times New Roman" w:hAnsi="Courier New" w:cs="Courier New"/>
      <w:szCs w:val="20"/>
    </w:rPr>
  </w:style>
  <w:style w:type="table" w:customStyle="1" w:styleId="PlainTable21">
    <w:name w:val="Plain Table 21"/>
    <w:basedOn w:val="TableNormal"/>
    <w:uiPriority w:val="42"/>
    <w:rsid w:val="001D45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24791"/>
    <w:rPr>
      <w:rFonts w:ascii="Tahoma" w:hAnsi="Tahoma" w:cs="Tahoma"/>
      <w:sz w:val="16"/>
      <w:szCs w:val="16"/>
    </w:rPr>
  </w:style>
  <w:style w:type="character" w:customStyle="1" w:styleId="BalloonTextChar">
    <w:name w:val="Balloon Text Char"/>
    <w:basedOn w:val="DefaultParagraphFont"/>
    <w:link w:val="BalloonText"/>
    <w:uiPriority w:val="99"/>
    <w:semiHidden/>
    <w:rsid w:val="00224791"/>
    <w:rPr>
      <w:rFonts w:ascii="Tahoma" w:hAnsi="Tahoma" w:cs="Tahoma"/>
      <w:sz w:val="16"/>
      <w:szCs w:val="16"/>
    </w:rPr>
  </w:style>
  <w:style w:type="character" w:styleId="CommentReference">
    <w:name w:val="annotation reference"/>
    <w:basedOn w:val="DefaultParagraphFont"/>
    <w:uiPriority w:val="99"/>
    <w:semiHidden/>
    <w:unhideWhenUsed/>
    <w:rsid w:val="0048743B"/>
    <w:rPr>
      <w:sz w:val="16"/>
      <w:szCs w:val="16"/>
    </w:rPr>
  </w:style>
  <w:style w:type="paragraph" w:styleId="CommentText">
    <w:name w:val="annotation text"/>
    <w:basedOn w:val="Normal"/>
    <w:link w:val="CommentTextChar"/>
    <w:uiPriority w:val="99"/>
    <w:semiHidden/>
    <w:unhideWhenUsed/>
    <w:rsid w:val="0048743B"/>
    <w:rPr>
      <w:sz w:val="20"/>
      <w:szCs w:val="20"/>
    </w:rPr>
  </w:style>
  <w:style w:type="character" w:customStyle="1" w:styleId="CommentTextChar">
    <w:name w:val="Comment Text Char"/>
    <w:basedOn w:val="DefaultParagraphFont"/>
    <w:link w:val="CommentText"/>
    <w:uiPriority w:val="99"/>
    <w:semiHidden/>
    <w:rsid w:val="0048743B"/>
    <w:rPr>
      <w:rFonts w:asciiTheme="majorHAnsi" w:hAnsiTheme="majorHAnsi"/>
      <w:szCs w:val="20"/>
    </w:rPr>
  </w:style>
  <w:style w:type="paragraph" w:styleId="CommentSubject">
    <w:name w:val="annotation subject"/>
    <w:basedOn w:val="CommentText"/>
    <w:next w:val="CommentText"/>
    <w:link w:val="CommentSubjectChar"/>
    <w:uiPriority w:val="99"/>
    <w:semiHidden/>
    <w:unhideWhenUsed/>
    <w:rsid w:val="0048743B"/>
    <w:rPr>
      <w:b/>
      <w:bCs/>
    </w:rPr>
  </w:style>
  <w:style w:type="character" w:customStyle="1" w:styleId="CommentSubjectChar">
    <w:name w:val="Comment Subject Char"/>
    <w:basedOn w:val="CommentTextChar"/>
    <w:link w:val="CommentSubject"/>
    <w:uiPriority w:val="99"/>
    <w:semiHidden/>
    <w:rsid w:val="0048743B"/>
    <w:rPr>
      <w:rFonts w:asciiTheme="majorHAnsi" w:hAnsiTheme="majorHAnsi"/>
      <w:b/>
      <w:bCs/>
      <w:szCs w:val="20"/>
    </w:rPr>
  </w:style>
  <w:style w:type="table" w:customStyle="1" w:styleId="GridTable1Light2">
    <w:name w:val="Grid Table 1 Light2"/>
    <w:basedOn w:val="TableNormal"/>
    <w:uiPriority w:val="46"/>
    <w:rsid w:val="00DB3C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EF0F53"/>
    <w:rPr>
      <w:rFonts w:asciiTheme="majorHAnsi" w:eastAsiaTheme="majorEastAsia" w:hAnsiTheme="majorHAnsi" w:cstheme="majorBidi"/>
      <w:b/>
      <w:i/>
      <w:color w:val="595959" w:themeColor="text1" w:themeTint="A6"/>
      <w:sz w:val="24"/>
    </w:rPr>
  </w:style>
  <w:style w:type="paragraph" w:customStyle="1" w:styleId="yiv6673762645ydpc567efcfyiv5357277161msonormal">
    <w:name w:val="yiv6673762645ydpc567efcfyiv5357277161msonormal"/>
    <w:basedOn w:val="Normal"/>
    <w:rsid w:val="00B92AFF"/>
    <w:pPr>
      <w:spacing w:before="100" w:beforeAutospacing="1" w:after="100" w:afterAutospacing="1"/>
      <w:contextualSpacing w:val="0"/>
      <w:jc w:val="left"/>
    </w:pPr>
    <w:rPr>
      <w:rFonts w:ascii="Times New Roman" w:eastAsia="Times New Roman" w:hAnsi="Times New Roman"/>
      <w:sz w:val="24"/>
      <w:lang w:eastAsia="hr-HR"/>
    </w:rPr>
  </w:style>
  <w:style w:type="paragraph" w:customStyle="1" w:styleId="yiv6673762645ydpc567efcfyiv5357277161ydpe1701c7fmsonormal">
    <w:name w:val="yiv6673762645ydpc567efcfyiv5357277161ydpe1701c7fmsonormal"/>
    <w:basedOn w:val="Normal"/>
    <w:rsid w:val="00B92AFF"/>
    <w:pPr>
      <w:spacing w:before="100" w:beforeAutospacing="1" w:after="100" w:afterAutospacing="1"/>
      <w:contextualSpacing w:val="0"/>
      <w:jc w:val="left"/>
    </w:pPr>
    <w:rPr>
      <w:rFonts w:ascii="Times New Roman" w:eastAsia="Times New Roman" w:hAnsi="Times New Roman"/>
      <w:sz w:val="24"/>
      <w:lang w:eastAsia="hr-HR"/>
    </w:rPr>
  </w:style>
  <w:style w:type="paragraph" w:styleId="Header">
    <w:name w:val="header"/>
    <w:basedOn w:val="Normal"/>
    <w:link w:val="HeaderChar"/>
    <w:uiPriority w:val="99"/>
    <w:unhideWhenUsed/>
    <w:rsid w:val="00B92AFF"/>
    <w:pPr>
      <w:tabs>
        <w:tab w:val="center" w:pos="4536"/>
        <w:tab w:val="right" w:pos="9072"/>
      </w:tabs>
    </w:pPr>
  </w:style>
  <w:style w:type="character" w:customStyle="1" w:styleId="HeaderChar">
    <w:name w:val="Header Char"/>
    <w:basedOn w:val="DefaultParagraphFont"/>
    <w:link w:val="Header"/>
    <w:uiPriority w:val="99"/>
    <w:rsid w:val="00B92AFF"/>
    <w:rPr>
      <w:rFonts w:asciiTheme="majorHAnsi" w:hAnsiTheme="majorHAnsi"/>
      <w:sz w:val="22"/>
    </w:rPr>
  </w:style>
  <w:style w:type="paragraph" w:styleId="Footer">
    <w:name w:val="footer"/>
    <w:basedOn w:val="Normal"/>
    <w:link w:val="FooterChar"/>
    <w:uiPriority w:val="99"/>
    <w:unhideWhenUsed/>
    <w:rsid w:val="00B92AFF"/>
    <w:pPr>
      <w:tabs>
        <w:tab w:val="center" w:pos="4536"/>
        <w:tab w:val="right" w:pos="9072"/>
      </w:tabs>
    </w:pPr>
  </w:style>
  <w:style w:type="character" w:customStyle="1" w:styleId="FooterChar">
    <w:name w:val="Footer Char"/>
    <w:basedOn w:val="DefaultParagraphFont"/>
    <w:link w:val="Footer"/>
    <w:uiPriority w:val="99"/>
    <w:rsid w:val="00B92AFF"/>
    <w:rPr>
      <w:rFonts w:asciiTheme="majorHAnsi" w:hAnsiTheme="majorHAnsi"/>
      <w:sz w:val="22"/>
    </w:rPr>
  </w:style>
  <w:style w:type="paragraph" w:styleId="Revision">
    <w:name w:val="Revision"/>
    <w:hidden/>
    <w:uiPriority w:val="99"/>
    <w:semiHidden/>
    <w:rsid w:val="00782334"/>
    <w:pPr>
      <w:spacing w:after="0" w:line="240" w:lineRule="auto"/>
    </w:pPr>
    <w:rPr>
      <w:rFonts w:asciiTheme="majorHAnsi" w:hAnsiTheme="majorHAnsi"/>
      <w:sz w:val="22"/>
    </w:rPr>
  </w:style>
  <w:style w:type="character" w:customStyle="1" w:styleId="UnresolvedMention3">
    <w:name w:val="Unresolved Mention3"/>
    <w:basedOn w:val="DefaultParagraphFont"/>
    <w:uiPriority w:val="99"/>
    <w:semiHidden/>
    <w:unhideWhenUsed/>
    <w:rsid w:val="00ED64F2"/>
    <w:rPr>
      <w:color w:val="605E5C"/>
      <w:shd w:val="clear" w:color="auto" w:fill="E1DFDD"/>
    </w:rPr>
  </w:style>
  <w:style w:type="character" w:customStyle="1" w:styleId="UnresolvedMention4">
    <w:name w:val="Unresolved Mention4"/>
    <w:basedOn w:val="DefaultParagraphFont"/>
    <w:uiPriority w:val="99"/>
    <w:semiHidden/>
    <w:unhideWhenUsed/>
    <w:rsid w:val="001B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31129">
      <w:bodyDiv w:val="1"/>
      <w:marLeft w:val="0"/>
      <w:marRight w:val="0"/>
      <w:marTop w:val="0"/>
      <w:marBottom w:val="0"/>
      <w:divBdr>
        <w:top w:val="none" w:sz="0" w:space="0" w:color="auto"/>
        <w:left w:val="none" w:sz="0" w:space="0" w:color="auto"/>
        <w:bottom w:val="none" w:sz="0" w:space="0" w:color="auto"/>
        <w:right w:val="none" w:sz="0" w:space="0" w:color="auto"/>
      </w:divBdr>
    </w:div>
    <w:div w:id="956833329">
      <w:bodyDiv w:val="1"/>
      <w:marLeft w:val="0"/>
      <w:marRight w:val="0"/>
      <w:marTop w:val="0"/>
      <w:marBottom w:val="0"/>
      <w:divBdr>
        <w:top w:val="none" w:sz="0" w:space="0" w:color="auto"/>
        <w:left w:val="none" w:sz="0" w:space="0" w:color="auto"/>
        <w:bottom w:val="none" w:sz="0" w:space="0" w:color="auto"/>
        <w:right w:val="none" w:sz="0" w:space="0" w:color="auto"/>
      </w:divBdr>
    </w:div>
    <w:div w:id="9728276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82">
          <w:marLeft w:val="360"/>
          <w:marRight w:val="0"/>
          <w:marTop w:val="200"/>
          <w:marBottom w:val="0"/>
          <w:divBdr>
            <w:top w:val="none" w:sz="0" w:space="0" w:color="auto"/>
            <w:left w:val="none" w:sz="0" w:space="0" w:color="auto"/>
            <w:bottom w:val="none" w:sz="0" w:space="0" w:color="auto"/>
            <w:right w:val="none" w:sz="0" w:space="0" w:color="auto"/>
          </w:divBdr>
        </w:div>
      </w:divsChild>
    </w:div>
    <w:div w:id="1224828775">
      <w:bodyDiv w:val="1"/>
      <w:marLeft w:val="0"/>
      <w:marRight w:val="0"/>
      <w:marTop w:val="0"/>
      <w:marBottom w:val="0"/>
      <w:divBdr>
        <w:top w:val="none" w:sz="0" w:space="0" w:color="auto"/>
        <w:left w:val="none" w:sz="0" w:space="0" w:color="auto"/>
        <w:bottom w:val="none" w:sz="0" w:space="0" w:color="auto"/>
        <w:right w:val="none" w:sz="0" w:space="0" w:color="auto"/>
      </w:divBdr>
    </w:div>
    <w:div w:id="1515455592">
      <w:bodyDiv w:val="1"/>
      <w:marLeft w:val="0"/>
      <w:marRight w:val="0"/>
      <w:marTop w:val="0"/>
      <w:marBottom w:val="0"/>
      <w:divBdr>
        <w:top w:val="none" w:sz="0" w:space="0" w:color="auto"/>
        <w:left w:val="none" w:sz="0" w:space="0" w:color="auto"/>
        <w:bottom w:val="none" w:sz="0" w:space="0" w:color="auto"/>
        <w:right w:val="none" w:sz="0" w:space="0" w:color="auto"/>
      </w:divBdr>
    </w:div>
    <w:div w:id="1518077625">
      <w:bodyDiv w:val="1"/>
      <w:marLeft w:val="0"/>
      <w:marRight w:val="0"/>
      <w:marTop w:val="0"/>
      <w:marBottom w:val="0"/>
      <w:divBdr>
        <w:top w:val="none" w:sz="0" w:space="0" w:color="auto"/>
        <w:left w:val="none" w:sz="0" w:space="0" w:color="auto"/>
        <w:bottom w:val="none" w:sz="0" w:space="0" w:color="auto"/>
        <w:right w:val="none" w:sz="0" w:space="0" w:color="auto"/>
      </w:divBdr>
    </w:div>
    <w:div w:id="20550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gzk.rks-gov.net/ActDetail.aspx?ActID=14831"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zqm.rks-gov.net/Portals/0/Final%20Report%20on%20Funding%20NGOs%20from%20state%20budget_ENG.pdf" TargetMode="External"/><Relationship Id="rId17" Type="http://schemas.openxmlformats.org/officeDocument/2006/relationships/header" Target="header1.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zqm.rks-gov.net/Portals/0/Final%20Report%20on%20Funding%20NGOs%20from%20state%20budget_ENG.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nsultimet.rks-gov.net/index.php"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konsultimet.rks-gov.net/index.php" TargetMode="External"/><Relationship Id="rId23" Type="http://schemas.openxmlformats.org/officeDocument/2006/relationships/hyperlink" Target="ojqfinancime.rks-gov.net" TargetMode="External"/><Relationship Id="rId10" Type="http://schemas.openxmlformats.org/officeDocument/2006/relationships/hyperlink" Target="https://gzk.rks-gov.net/ActDetail.aspx?ActID=1503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yeministri-ks.net/repository/docs/Strategjia_qeveritare_per_bashkepunim_me_shoqerine_civile_drafti_perfundimtar_(2).pdf" TargetMode="External"/><Relationship Id="rId14" Type="http://schemas.openxmlformats.org/officeDocument/2006/relationships/hyperlink" Target="https://zqm.rks-gov.net/Portals/0/Regulation%20on%20minimum%20standards.pdf"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ighbourhood-enlargement/sites/near/files/pdf/civil_society/doc_guidelines_cs_support.pdf" TargetMode="External"/><Relationship Id="rId2" Type="http://schemas.openxmlformats.org/officeDocument/2006/relationships/hyperlink" Target="https://ec.europa.eu/neighbourhood-enlargement/sites/near/files/pdf/civil_society/doc_guidelines_cs_support.pdf" TargetMode="External"/><Relationship Id="rId1" Type="http://schemas.openxmlformats.org/officeDocument/2006/relationships/hyperlink" Target="https://ec.europa.eu/commission/sites/beta-political/files/communication-credible-enlargement-perspective-western-balkans_en.pdf" TargetMode="External"/><Relationship Id="rId6" Type="http://schemas.openxmlformats.org/officeDocument/2006/relationships/hyperlink" Target="https://gzk.rks-gov.net/ActDetail.aspx?ActID=14831" TargetMode="External"/><Relationship Id="rId5" Type="http://schemas.openxmlformats.org/officeDocument/2006/relationships/hyperlink" Target="http://www.tacso.org/doc/doc2016_nar_ko.pdf" TargetMode="External"/><Relationship Id="rId4" Type="http://schemas.openxmlformats.org/officeDocument/2006/relationships/hyperlink" Target="http://civikos.net/repository/docs/Monitoring_report_on_implementation_of_the_Strategy_7206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75451-16BB-4F2A-9B24-BD3AED2C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52</Pages>
  <Words>10938</Words>
  <Characters>62348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trendeline dreshaj</dc:creator>
  <cp:keywords/>
  <dc:description/>
  <cp:lastModifiedBy>Bekim Racaj</cp:lastModifiedBy>
  <cp:revision>51</cp:revision>
  <cp:lastPrinted>2018-08-08T13:31:00Z</cp:lastPrinted>
  <dcterms:created xsi:type="dcterms:W3CDTF">2018-07-23T12:49:00Z</dcterms:created>
  <dcterms:modified xsi:type="dcterms:W3CDTF">2018-10-04T08:58:00Z</dcterms:modified>
</cp:coreProperties>
</file>